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45947" w14:textId="77777777" w:rsidR="00296C89" w:rsidRPr="00EA0F0D" w:rsidRDefault="00296C89" w:rsidP="00296C89">
      <w:pPr>
        <w:ind w:right="720"/>
      </w:pPr>
    </w:p>
    <w:p w14:paraId="71E1E789" w14:textId="77777777" w:rsidR="00296C89" w:rsidRPr="00EA0F0D" w:rsidRDefault="00296C89" w:rsidP="00296C89">
      <w:pPr>
        <w:overflowPunct/>
        <w:autoSpaceDE/>
        <w:adjustRightInd/>
        <w:jc w:val="right"/>
        <w:rPr>
          <w:rFonts w:eastAsia="Calibri"/>
          <w:sz w:val="32"/>
          <w:szCs w:val="22"/>
        </w:rPr>
      </w:pPr>
    </w:p>
    <w:p w14:paraId="027C5E98" w14:textId="77777777" w:rsidR="00296C89" w:rsidRPr="00EA0F0D" w:rsidRDefault="00296C89" w:rsidP="00296C89">
      <w:pPr>
        <w:tabs>
          <w:tab w:val="left" w:pos="4640"/>
        </w:tabs>
        <w:overflowPunct/>
        <w:autoSpaceDE/>
        <w:adjustRightInd/>
        <w:rPr>
          <w:rFonts w:eastAsia="Calibri"/>
          <w:sz w:val="32"/>
          <w:szCs w:val="22"/>
        </w:rPr>
      </w:pPr>
      <w:r w:rsidRPr="00EA0F0D">
        <w:rPr>
          <w:rFonts w:eastAsia="Calibri"/>
          <w:sz w:val="32"/>
          <w:szCs w:val="22"/>
        </w:rPr>
        <w:tab/>
      </w:r>
    </w:p>
    <w:p w14:paraId="7845AF61" w14:textId="77777777" w:rsidR="00296C89" w:rsidRPr="00EA0F0D" w:rsidRDefault="00296C89" w:rsidP="00296C89">
      <w:pPr>
        <w:tabs>
          <w:tab w:val="left" w:pos="3795"/>
        </w:tabs>
        <w:overflowPunct/>
        <w:autoSpaceDE/>
        <w:adjustRightInd/>
        <w:rPr>
          <w:rFonts w:eastAsia="Calibri"/>
          <w:sz w:val="32"/>
          <w:szCs w:val="22"/>
        </w:rPr>
      </w:pPr>
      <w:r w:rsidRPr="00EA0F0D">
        <w:rPr>
          <w:rFonts w:eastAsia="Calibri"/>
          <w:sz w:val="32"/>
          <w:szCs w:val="22"/>
        </w:rPr>
        <w:tab/>
      </w:r>
    </w:p>
    <w:p w14:paraId="246604FE" w14:textId="77777777" w:rsidR="00296C89" w:rsidRPr="00EA0F0D" w:rsidRDefault="00296C89" w:rsidP="00296C89">
      <w:pPr>
        <w:overflowPunct/>
        <w:autoSpaceDE/>
        <w:adjustRightInd/>
        <w:jc w:val="right"/>
        <w:rPr>
          <w:rFonts w:eastAsia="Calibri"/>
          <w:sz w:val="32"/>
          <w:szCs w:val="22"/>
        </w:rPr>
      </w:pPr>
    </w:p>
    <w:p w14:paraId="78DA4C47" w14:textId="77777777" w:rsidR="00296C89" w:rsidRPr="00EA0F0D" w:rsidRDefault="00296C89" w:rsidP="00296C89">
      <w:pPr>
        <w:overflowPunct/>
        <w:autoSpaceDE/>
        <w:adjustRightInd/>
        <w:jc w:val="right"/>
        <w:rPr>
          <w:rFonts w:eastAsia="Calibri"/>
          <w:sz w:val="32"/>
          <w:szCs w:val="22"/>
        </w:rPr>
      </w:pPr>
    </w:p>
    <w:p w14:paraId="69AD2EFC" w14:textId="77777777" w:rsidR="00296C89" w:rsidRPr="00EA0F0D" w:rsidRDefault="00296C89" w:rsidP="00296C89">
      <w:pPr>
        <w:rPr>
          <w:sz w:val="24"/>
          <w:szCs w:val="24"/>
        </w:rPr>
      </w:pPr>
    </w:p>
    <w:p w14:paraId="28EC29E9" w14:textId="25418D04" w:rsidR="00296C89" w:rsidRPr="00EA0F0D" w:rsidRDefault="00296C89" w:rsidP="00296C89">
      <w:pPr>
        <w:rPr>
          <w:sz w:val="24"/>
          <w:szCs w:val="24"/>
        </w:rPr>
      </w:pPr>
      <w:r w:rsidRPr="00EA0F0D">
        <w:rPr>
          <w:sz w:val="24"/>
          <w:szCs w:val="24"/>
        </w:rPr>
        <w:tab/>
      </w:r>
      <w:r w:rsidRPr="00EA0F0D">
        <w:rPr>
          <w:sz w:val="24"/>
          <w:szCs w:val="24"/>
        </w:rPr>
        <w:tab/>
      </w:r>
      <w:r w:rsidRPr="00EA0F0D">
        <w:rPr>
          <w:sz w:val="24"/>
          <w:szCs w:val="24"/>
        </w:rPr>
        <w:tab/>
      </w:r>
      <w:r w:rsidRPr="00EA0F0D">
        <w:rPr>
          <w:sz w:val="24"/>
          <w:szCs w:val="24"/>
        </w:rPr>
        <w:tab/>
      </w:r>
      <w:r w:rsidRPr="00EA0F0D">
        <w:rPr>
          <w:sz w:val="24"/>
          <w:szCs w:val="24"/>
        </w:rPr>
        <w:tab/>
      </w:r>
      <w:r w:rsidRPr="00EA0F0D">
        <w:rPr>
          <w:sz w:val="24"/>
          <w:szCs w:val="24"/>
        </w:rPr>
        <w:tab/>
      </w:r>
      <w:r w:rsidRPr="00EA0F0D">
        <w:rPr>
          <w:sz w:val="24"/>
          <w:szCs w:val="24"/>
        </w:rPr>
        <w:tab/>
      </w:r>
      <w:r w:rsidRPr="00EA0F0D">
        <w:rPr>
          <w:sz w:val="24"/>
          <w:szCs w:val="24"/>
        </w:rPr>
        <w:tab/>
      </w:r>
      <w:r w:rsidRPr="00EA0F0D">
        <w:rPr>
          <w:sz w:val="24"/>
          <w:szCs w:val="24"/>
        </w:rPr>
        <w:tab/>
      </w:r>
      <w:r w:rsidRPr="00EA0F0D">
        <w:rPr>
          <w:sz w:val="24"/>
          <w:szCs w:val="24"/>
        </w:rPr>
        <w:tab/>
      </w:r>
    </w:p>
    <w:p w14:paraId="0710958E" w14:textId="77777777" w:rsidR="00296C89" w:rsidRPr="00EA0F0D" w:rsidRDefault="00296C89" w:rsidP="00296C89">
      <w:pPr>
        <w:rPr>
          <w:sz w:val="24"/>
          <w:szCs w:val="24"/>
        </w:rPr>
      </w:pPr>
    </w:p>
    <w:p w14:paraId="22462E1F" w14:textId="3E907B9F" w:rsidR="00296C89" w:rsidRPr="00EA0F0D" w:rsidRDefault="00296C89" w:rsidP="00296C89">
      <w:pPr>
        <w:rPr>
          <w:sz w:val="24"/>
          <w:szCs w:val="24"/>
        </w:rPr>
      </w:pPr>
      <w:r w:rsidRPr="00EA0F0D">
        <w:rPr>
          <w:sz w:val="24"/>
          <w:szCs w:val="24"/>
        </w:rPr>
        <w:t xml:space="preserve">To: </w:t>
      </w:r>
      <w:r w:rsidRPr="00EA0F0D">
        <w:rPr>
          <w:sz w:val="24"/>
          <w:szCs w:val="24"/>
        </w:rPr>
        <w:tab/>
      </w:r>
      <w:r w:rsidRPr="00EA0F0D">
        <w:rPr>
          <w:sz w:val="24"/>
          <w:szCs w:val="24"/>
        </w:rPr>
        <w:tab/>
        <w:t>Owners and Managers</w:t>
      </w:r>
      <w:r w:rsidR="00944DEC" w:rsidRPr="00EA0F0D">
        <w:rPr>
          <w:sz w:val="24"/>
          <w:szCs w:val="24"/>
        </w:rPr>
        <w:t xml:space="preserve"> of Private Housing with </w:t>
      </w:r>
      <w:r w:rsidR="006A48DB">
        <w:rPr>
          <w:sz w:val="24"/>
          <w:szCs w:val="24"/>
        </w:rPr>
        <w:t>DHCD Rental</w:t>
      </w:r>
      <w:r w:rsidR="00944DEC" w:rsidRPr="00EA0F0D">
        <w:rPr>
          <w:sz w:val="24"/>
          <w:szCs w:val="24"/>
        </w:rPr>
        <w:t xml:space="preserve"> Assistance</w:t>
      </w:r>
    </w:p>
    <w:p w14:paraId="79642450" w14:textId="06B59BD5" w:rsidR="00296C89" w:rsidRPr="00EA0F0D" w:rsidRDefault="00296C89" w:rsidP="00296C89">
      <w:pPr>
        <w:rPr>
          <w:sz w:val="24"/>
          <w:szCs w:val="24"/>
        </w:rPr>
      </w:pPr>
      <w:r w:rsidRPr="00EA0F0D">
        <w:rPr>
          <w:sz w:val="24"/>
          <w:szCs w:val="24"/>
        </w:rPr>
        <w:t xml:space="preserve">From: </w:t>
      </w:r>
      <w:r w:rsidRPr="00EA0F0D">
        <w:rPr>
          <w:sz w:val="24"/>
          <w:szCs w:val="24"/>
        </w:rPr>
        <w:tab/>
      </w:r>
      <w:r w:rsidRPr="00EA0F0D">
        <w:rPr>
          <w:sz w:val="24"/>
          <w:szCs w:val="24"/>
        </w:rPr>
        <w:tab/>
      </w:r>
      <w:r w:rsidR="00A8241E">
        <w:rPr>
          <w:rFonts w:ascii="inherit" w:hAnsi="inherit"/>
          <w:color w:val="201F1E"/>
          <w:sz w:val="24"/>
          <w:szCs w:val="24"/>
          <w:bdr w:val="none" w:sz="0" w:space="0" w:color="auto" w:frame="1"/>
        </w:rPr>
        <w:t>Roberta Rubin, Chief Counsel</w:t>
      </w:r>
    </w:p>
    <w:p w14:paraId="11D21517" w14:textId="4CA1E748" w:rsidR="00296C89" w:rsidRPr="00EA0F0D" w:rsidRDefault="00296C89" w:rsidP="00296C89">
      <w:pPr>
        <w:ind w:left="1440" w:hanging="1440"/>
        <w:rPr>
          <w:sz w:val="24"/>
          <w:szCs w:val="24"/>
        </w:rPr>
      </w:pPr>
      <w:r w:rsidRPr="00EA0F0D">
        <w:rPr>
          <w:sz w:val="24"/>
          <w:szCs w:val="24"/>
        </w:rPr>
        <w:t>Subject:</w:t>
      </w:r>
      <w:r w:rsidRPr="00EA0F0D">
        <w:rPr>
          <w:sz w:val="24"/>
          <w:szCs w:val="24"/>
        </w:rPr>
        <w:tab/>
      </w:r>
      <w:r w:rsidR="006A48DB">
        <w:rPr>
          <w:sz w:val="24"/>
          <w:szCs w:val="24"/>
        </w:rPr>
        <w:t xml:space="preserve">Clarification - </w:t>
      </w:r>
      <w:r w:rsidR="00944DEC" w:rsidRPr="00EA0F0D">
        <w:rPr>
          <w:sz w:val="24"/>
          <w:szCs w:val="24"/>
        </w:rPr>
        <w:t>Rent Increases</w:t>
      </w:r>
      <w:r w:rsidRPr="00EA0F0D">
        <w:rPr>
          <w:sz w:val="24"/>
          <w:szCs w:val="24"/>
        </w:rPr>
        <w:t xml:space="preserve"> </w:t>
      </w:r>
      <w:r w:rsidR="006A48DB">
        <w:rPr>
          <w:sz w:val="24"/>
          <w:szCs w:val="24"/>
        </w:rPr>
        <w:t xml:space="preserve">in Units with Rental Assistance </w:t>
      </w:r>
      <w:r w:rsidRPr="00EA0F0D">
        <w:rPr>
          <w:sz w:val="24"/>
          <w:szCs w:val="24"/>
        </w:rPr>
        <w:t>During COVID-19 Emergency</w:t>
      </w:r>
    </w:p>
    <w:p w14:paraId="437FC8EE" w14:textId="6E1D871E" w:rsidR="00296C89" w:rsidRPr="00EA0F0D" w:rsidRDefault="00296C89" w:rsidP="00296C89">
      <w:pPr>
        <w:rPr>
          <w:sz w:val="24"/>
          <w:szCs w:val="24"/>
        </w:rPr>
      </w:pPr>
      <w:r w:rsidRPr="00EA0F0D">
        <w:rPr>
          <w:sz w:val="24"/>
          <w:szCs w:val="24"/>
        </w:rPr>
        <w:t xml:space="preserve">Date: </w:t>
      </w:r>
      <w:r w:rsidRPr="00EA0F0D">
        <w:rPr>
          <w:sz w:val="24"/>
          <w:szCs w:val="24"/>
        </w:rPr>
        <w:tab/>
      </w:r>
      <w:r w:rsidRPr="00EA0F0D">
        <w:rPr>
          <w:sz w:val="24"/>
          <w:szCs w:val="24"/>
        </w:rPr>
        <w:tab/>
      </w:r>
      <w:r w:rsidR="00944DEC" w:rsidRPr="00EA0F0D">
        <w:rPr>
          <w:sz w:val="24"/>
          <w:szCs w:val="24"/>
        </w:rPr>
        <w:t xml:space="preserve">April </w:t>
      </w:r>
      <w:r w:rsidR="006A48DB">
        <w:rPr>
          <w:sz w:val="24"/>
          <w:szCs w:val="24"/>
        </w:rPr>
        <w:t>7</w:t>
      </w:r>
      <w:r w:rsidRPr="00EA0F0D">
        <w:rPr>
          <w:sz w:val="24"/>
          <w:szCs w:val="24"/>
        </w:rPr>
        <w:t>, 2020</w:t>
      </w:r>
    </w:p>
    <w:p w14:paraId="184C276F" w14:textId="77777777" w:rsidR="00296C89" w:rsidRPr="00EA0F0D" w:rsidRDefault="00296C89" w:rsidP="00296C89">
      <w:pPr>
        <w:rPr>
          <w:sz w:val="24"/>
          <w:szCs w:val="24"/>
          <w:u w:val="single"/>
        </w:rPr>
      </w:pPr>
      <w:r w:rsidRPr="00EA0F0D">
        <w:rPr>
          <w:sz w:val="24"/>
          <w:szCs w:val="24"/>
        </w:rPr>
        <w:t>_____________________________________________________________________________________</w:t>
      </w:r>
    </w:p>
    <w:p w14:paraId="3C91800D" w14:textId="77777777" w:rsidR="00296C89" w:rsidRPr="00EA0F0D" w:rsidRDefault="00296C89" w:rsidP="00296C89">
      <w:pPr>
        <w:tabs>
          <w:tab w:val="left" w:pos="-720"/>
        </w:tabs>
        <w:suppressAutoHyphens/>
        <w:rPr>
          <w:sz w:val="24"/>
          <w:szCs w:val="24"/>
        </w:rPr>
      </w:pPr>
    </w:p>
    <w:p w14:paraId="3F5D6929" w14:textId="0027ED1C" w:rsidR="00402F1A" w:rsidRDefault="00010753" w:rsidP="00296C89">
      <w:pPr>
        <w:shd w:val="clear" w:color="auto" w:fill="FFFFFF"/>
        <w:spacing w:before="100" w:beforeAutospacing="1"/>
        <w:rPr>
          <w:rFonts w:ascii="inherit" w:hAnsi="inherit"/>
          <w:color w:val="201F1E"/>
          <w:sz w:val="24"/>
          <w:szCs w:val="24"/>
          <w:bdr w:val="none" w:sz="0" w:space="0" w:color="auto" w:frame="1"/>
        </w:rPr>
      </w:pPr>
      <w:r w:rsidRPr="00EA0F0D">
        <w:rPr>
          <w:rFonts w:ascii="inherit" w:hAnsi="inherit"/>
          <w:color w:val="201F1E"/>
          <w:sz w:val="24"/>
          <w:szCs w:val="24"/>
          <w:bdr w:val="none" w:sz="0" w:space="0" w:color="auto" w:frame="1"/>
        </w:rPr>
        <w:t xml:space="preserve">DHCD </w:t>
      </w:r>
      <w:r w:rsidR="006A48DB">
        <w:rPr>
          <w:rFonts w:ascii="inherit" w:hAnsi="inherit"/>
          <w:color w:val="201F1E"/>
          <w:sz w:val="24"/>
          <w:szCs w:val="24"/>
          <w:bdr w:val="none" w:sz="0" w:space="0" w:color="auto" w:frame="1"/>
        </w:rPr>
        <w:t xml:space="preserve">has received questions </w:t>
      </w:r>
      <w:r w:rsidR="004146E3">
        <w:rPr>
          <w:rFonts w:ascii="inherit" w:hAnsi="inherit"/>
          <w:color w:val="201F1E"/>
          <w:sz w:val="24"/>
          <w:szCs w:val="24"/>
          <w:bdr w:val="none" w:sz="0" w:space="0" w:color="auto" w:frame="1"/>
        </w:rPr>
        <w:t>relating to</w:t>
      </w:r>
      <w:r w:rsidRPr="00EA0F0D">
        <w:rPr>
          <w:rFonts w:ascii="inherit" w:hAnsi="inherit"/>
          <w:color w:val="201F1E"/>
          <w:sz w:val="24"/>
          <w:szCs w:val="24"/>
          <w:bdr w:val="none" w:sz="0" w:space="0" w:color="auto" w:frame="1"/>
        </w:rPr>
        <w:t xml:space="preserve"> </w:t>
      </w:r>
      <w:r w:rsidR="005C2653">
        <w:rPr>
          <w:rFonts w:ascii="inherit" w:hAnsi="inherit"/>
          <w:color w:val="201F1E"/>
          <w:sz w:val="24"/>
          <w:szCs w:val="24"/>
          <w:bdr w:val="none" w:sz="0" w:space="0" w:color="auto" w:frame="1"/>
        </w:rPr>
        <w:t>recently issued</w:t>
      </w:r>
      <w:r w:rsidR="004146E3">
        <w:rPr>
          <w:rFonts w:ascii="inherit" w:hAnsi="inherit"/>
          <w:color w:val="201F1E"/>
          <w:sz w:val="24"/>
          <w:szCs w:val="24"/>
          <w:bdr w:val="none" w:sz="0" w:space="0" w:color="auto" w:frame="1"/>
        </w:rPr>
        <w:t xml:space="preserve"> </w:t>
      </w:r>
      <w:hyperlink r:id="rId7" w:history="1">
        <w:r w:rsidR="005C2653">
          <w:rPr>
            <w:rStyle w:val="Hyperlink"/>
            <w:rFonts w:ascii="inherit" w:hAnsi="inherit"/>
            <w:sz w:val="24"/>
            <w:szCs w:val="24"/>
            <w:bdr w:val="none" w:sz="0" w:space="0" w:color="auto" w:frame="1"/>
          </w:rPr>
          <w:t>DHCD Guidance on Rents in Privately Owned Affordable Housing</w:t>
        </w:r>
      </w:hyperlink>
      <w:r w:rsidR="004146E3" w:rsidRPr="004146E3">
        <w:rPr>
          <w:rFonts w:ascii="inherit" w:hAnsi="inherit"/>
          <w:color w:val="201F1E"/>
          <w:sz w:val="24"/>
          <w:szCs w:val="24"/>
          <w:bdr w:val="none" w:sz="0" w:space="0" w:color="auto" w:frame="1"/>
        </w:rPr>
        <w:t xml:space="preserve"> </w:t>
      </w:r>
      <w:r w:rsidR="00535E80">
        <w:rPr>
          <w:rFonts w:ascii="inherit" w:hAnsi="inherit"/>
          <w:color w:val="201F1E"/>
          <w:sz w:val="24"/>
          <w:szCs w:val="24"/>
          <w:bdr w:val="none" w:sz="0" w:space="0" w:color="auto" w:frame="1"/>
        </w:rPr>
        <w:t>regarding the ability of owners and managers to increase rents based on</w:t>
      </w:r>
      <w:r w:rsidRPr="00EA0F0D">
        <w:rPr>
          <w:rFonts w:ascii="inherit" w:hAnsi="inherit"/>
          <w:color w:val="201F1E"/>
          <w:sz w:val="24"/>
          <w:szCs w:val="24"/>
          <w:bdr w:val="none" w:sz="0" w:space="0" w:color="auto" w:frame="1"/>
        </w:rPr>
        <w:t xml:space="preserve"> the new </w:t>
      </w:r>
      <w:r w:rsidR="005D791B" w:rsidRPr="00EA0F0D">
        <w:rPr>
          <w:rFonts w:ascii="inherit" w:hAnsi="inherit"/>
          <w:color w:val="201F1E"/>
          <w:sz w:val="24"/>
          <w:szCs w:val="24"/>
          <w:bdr w:val="none" w:sz="0" w:space="0" w:color="auto" w:frame="1"/>
        </w:rPr>
        <w:t>income and rent limits announced by the United States Depar</w:t>
      </w:r>
      <w:r w:rsidR="007547B6" w:rsidRPr="00EA0F0D">
        <w:rPr>
          <w:rFonts w:ascii="inherit" w:hAnsi="inherit"/>
          <w:color w:val="201F1E"/>
          <w:sz w:val="24"/>
          <w:szCs w:val="24"/>
          <w:bdr w:val="none" w:sz="0" w:space="0" w:color="auto" w:frame="1"/>
        </w:rPr>
        <w:t>t</w:t>
      </w:r>
      <w:r w:rsidR="005D791B" w:rsidRPr="00EA0F0D">
        <w:rPr>
          <w:rFonts w:ascii="inherit" w:hAnsi="inherit"/>
          <w:color w:val="201F1E"/>
          <w:sz w:val="24"/>
          <w:szCs w:val="24"/>
          <w:bdr w:val="none" w:sz="0" w:space="0" w:color="auto" w:frame="1"/>
        </w:rPr>
        <w:t xml:space="preserve">ment of Housing and Urban Development </w:t>
      </w:r>
      <w:r w:rsidR="007547B6" w:rsidRPr="00EA0F0D">
        <w:rPr>
          <w:rFonts w:ascii="inherit" w:hAnsi="inherit"/>
          <w:color w:val="201F1E"/>
          <w:sz w:val="24"/>
          <w:szCs w:val="24"/>
          <w:bdr w:val="none" w:sz="0" w:space="0" w:color="auto" w:frame="1"/>
        </w:rPr>
        <w:t xml:space="preserve">(HUD) </w:t>
      </w:r>
      <w:r w:rsidR="005D791B" w:rsidRPr="00EA0F0D">
        <w:rPr>
          <w:rFonts w:ascii="inherit" w:hAnsi="inherit"/>
          <w:color w:val="201F1E"/>
          <w:sz w:val="24"/>
          <w:szCs w:val="24"/>
          <w:bdr w:val="none" w:sz="0" w:space="0" w:color="auto" w:frame="1"/>
        </w:rPr>
        <w:t>on April 1, 2020.</w:t>
      </w:r>
      <w:r w:rsidR="00535E80">
        <w:rPr>
          <w:rFonts w:ascii="inherit" w:hAnsi="inherit"/>
          <w:color w:val="201F1E"/>
          <w:sz w:val="24"/>
          <w:szCs w:val="24"/>
          <w:bdr w:val="none" w:sz="0" w:space="0" w:color="auto" w:frame="1"/>
        </w:rPr>
        <w:t xml:space="preserve">  </w:t>
      </w:r>
    </w:p>
    <w:p w14:paraId="7D7EA438" w14:textId="1257B0E8" w:rsidR="005D791B" w:rsidRDefault="00535E80" w:rsidP="00296C89">
      <w:pPr>
        <w:shd w:val="clear" w:color="auto" w:fill="FFFFFF"/>
        <w:spacing w:before="100" w:beforeAutospacing="1"/>
        <w:rPr>
          <w:rFonts w:ascii="inherit" w:hAnsi="inherit"/>
          <w:color w:val="201F1E"/>
          <w:sz w:val="24"/>
          <w:szCs w:val="24"/>
          <w:bdr w:val="none" w:sz="0" w:space="0" w:color="auto" w:frame="1"/>
        </w:rPr>
      </w:pPr>
      <w:r>
        <w:rPr>
          <w:rFonts w:ascii="inherit" w:hAnsi="inherit"/>
          <w:color w:val="201F1E"/>
          <w:sz w:val="24"/>
          <w:szCs w:val="24"/>
          <w:bdr w:val="none" w:sz="0" w:space="0" w:color="auto" w:frame="1"/>
        </w:rPr>
        <w:t>Please note the following FAQs and responses:</w:t>
      </w:r>
    </w:p>
    <w:p w14:paraId="0D4C79C9" w14:textId="63A0BEAF" w:rsidR="00535E80" w:rsidRDefault="00ED3D08" w:rsidP="001835A2">
      <w:pPr>
        <w:pStyle w:val="ListParagraph"/>
        <w:numPr>
          <w:ilvl w:val="0"/>
          <w:numId w:val="5"/>
        </w:numPr>
        <w:shd w:val="clear" w:color="auto" w:fill="FFFFFF"/>
        <w:spacing w:before="100" w:beforeAutospacing="1"/>
        <w:rPr>
          <w:rFonts w:ascii="inherit" w:hAnsi="inherit"/>
          <w:color w:val="201F1E"/>
          <w:sz w:val="24"/>
          <w:szCs w:val="24"/>
          <w:bdr w:val="none" w:sz="0" w:space="0" w:color="auto" w:frame="1"/>
        </w:rPr>
      </w:pPr>
      <w:r>
        <w:rPr>
          <w:rFonts w:ascii="inherit" w:hAnsi="inherit"/>
          <w:color w:val="201F1E"/>
          <w:sz w:val="24"/>
          <w:szCs w:val="24"/>
          <w:bdr w:val="none" w:sz="0" w:space="0" w:color="auto" w:frame="1"/>
        </w:rPr>
        <w:t xml:space="preserve">My property does not receive any </w:t>
      </w:r>
      <w:r w:rsidR="005F6379">
        <w:rPr>
          <w:rFonts w:ascii="inherit" w:hAnsi="inherit"/>
          <w:color w:val="201F1E"/>
          <w:sz w:val="24"/>
          <w:szCs w:val="24"/>
          <w:bdr w:val="none" w:sz="0" w:space="0" w:color="auto" w:frame="1"/>
        </w:rPr>
        <w:t>project-based rental</w:t>
      </w:r>
      <w:r>
        <w:rPr>
          <w:rFonts w:ascii="inherit" w:hAnsi="inherit"/>
          <w:color w:val="201F1E"/>
          <w:sz w:val="24"/>
          <w:szCs w:val="24"/>
          <w:bdr w:val="none" w:sz="0" w:space="0" w:color="auto" w:frame="1"/>
        </w:rPr>
        <w:t xml:space="preserve"> assistance from the Commonwealth, and was not developed or preserved with Commonwealth financial assistance.  </w:t>
      </w:r>
      <w:r w:rsidR="005F6379">
        <w:rPr>
          <w:rFonts w:ascii="inherit" w:hAnsi="inherit"/>
          <w:color w:val="201F1E"/>
          <w:sz w:val="24"/>
          <w:szCs w:val="24"/>
          <w:bdr w:val="none" w:sz="0" w:space="0" w:color="auto" w:frame="1"/>
        </w:rPr>
        <w:t xml:space="preserve">I do have some tenants with mobile vouchers.  </w:t>
      </w:r>
      <w:r w:rsidR="001835A2">
        <w:rPr>
          <w:rFonts w:ascii="inherit" w:hAnsi="inherit"/>
          <w:color w:val="201F1E"/>
          <w:sz w:val="24"/>
          <w:szCs w:val="24"/>
          <w:bdr w:val="none" w:sz="0" w:space="0" w:color="auto" w:frame="1"/>
        </w:rPr>
        <w:t xml:space="preserve">Does this guidance apply to </w:t>
      </w:r>
      <w:r w:rsidR="005F6379">
        <w:rPr>
          <w:rFonts w:ascii="inherit" w:hAnsi="inherit"/>
          <w:color w:val="201F1E"/>
          <w:sz w:val="24"/>
          <w:szCs w:val="24"/>
          <w:bdr w:val="none" w:sz="0" w:space="0" w:color="auto" w:frame="1"/>
        </w:rPr>
        <w:t>me?</w:t>
      </w:r>
    </w:p>
    <w:p w14:paraId="4B592FD1" w14:textId="48BC49C8" w:rsidR="005F6379" w:rsidRDefault="005F6379" w:rsidP="005F6379">
      <w:pPr>
        <w:pStyle w:val="ListParagraph"/>
        <w:numPr>
          <w:ilvl w:val="1"/>
          <w:numId w:val="5"/>
        </w:numPr>
        <w:shd w:val="clear" w:color="auto" w:fill="FFFFFF"/>
        <w:spacing w:before="100" w:beforeAutospacing="1"/>
        <w:rPr>
          <w:rFonts w:ascii="inherit" w:hAnsi="inherit"/>
          <w:color w:val="201F1E"/>
          <w:sz w:val="24"/>
          <w:szCs w:val="24"/>
          <w:bdr w:val="none" w:sz="0" w:space="0" w:color="auto" w:frame="1"/>
        </w:rPr>
      </w:pPr>
      <w:r w:rsidRPr="005F6379">
        <w:rPr>
          <w:rFonts w:ascii="inherit" w:hAnsi="inherit"/>
          <w:color w:val="201F1E"/>
          <w:sz w:val="24"/>
          <w:szCs w:val="24"/>
          <w:u w:val="single"/>
          <w:bdr w:val="none" w:sz="0" w:space="0" w:color="auto" w:frame="1"/>
        </w:rPr>
        <w:t>DHCD Response</w:t>
      </w:r>
      <w:r>
        <w:rPr>
          <w:rFonts w:ascii="inherit" w:hAnsi="inherit"/>
          <w:color w:val="201F1E"/>
          <w:sz w:val="24"/>
          <w:szCs w:val="24"/>
          <w:bdr w:val="none" w:sz="0" w:space="0" w:color="auto" w:frame="1"/>
        </w:rPr>
        <w:t>:  No, this guidance was</w:t>
      </w:r>
      <w:r w:rsidR="00554249">
        <w:rPr>
          <w:rFonts w:ascii="inherit" w:hAnsi="inherit"/>
          <w:color w:val="201F1E"/>
          <w:sz w:val="24"/>
          <w:szCs w:val="24"/>
          <w:bdr w:val="none" w:sz="0" w:space="0" w:color="auto" w:frame="1"/>
        </w:rPr>
        <w:t xml:space="preserve"> not intended to apply to properties where the only Commonwealth subsidy is tenant-based rental assistance</w:t>
      </w:r>
      <w:r w:rsidR="006E4D1C">
        <w:rPr>
          <w:rFonts w:ascii="inherit" w:hAnsi="inherit"/>
          <w:color w:val="201F1E"/>
          <w:sz w:val="24"/>
          <w:szCs w:val="24"/>
          <w:bdr w:val="none" w:sz="0" w:space="0" w:color="auto" w:frame="1"/>
        </w:rPr>
        <w:t xml:space="preserve">, including </w:t>
      </w:r>
      <w:r w:rsidR="004C2A1E">
        <w:rPr>
          <w:rFonts w:ascii="inherit" w:hAnsi="inherit"/>
          <w:color w:val="201F1E"/>
          <w:sz w:val="24"/>
          <w:szCs w:val="24"/>
          <w:bdr w:val="none" w:sz="0" w:space="0" w:color="auto" w:frame="1"/>
        </w:rPr>
        <w:t>mobile vouchers issued under the Federal Section 8 program, the Massachusetts Rental Voucher Program, the Alternative Rental Voucher Program, and DMH Rental Assistance program</w:t>
      </w:r>
      <w:r w:rsidR="00554249">
        <w:rPr>
          <w:rFonts w:ascii="inherit" w:hAnsi="inherit"/>
          <w:color w:val="201F1E"/>
          <w:sz w:val="24"/>
          <w:szCs w:val="24"/>
          <w:bdr w:val="none" w:sz="0" w:space="0" w:color="auto" w:frame="1"/>
        </w:rPr>
        <w:t>.</w:t>
      </w:r>
      <w:r w:rsidR="00554249">
        <w:rPr>
          <w:rFonts w:ascii="inherit" w:hAnsi="inherit"/>
          <w:color w:val="201F1E"/>
          <w:sz w:val="24"/>
          <w:szCs w:val="24"/>
          <w:bdr w:val="none" w:sz="0" w:space="0" w:color="auto" w:frame="1"/>
        </w:rPr>
        <w:br/>
      </w:r>
    </w:p>
    <w:p w14:paraId="5BA848BE" w14:textId="7279D644" w:rsidR="00554249" w:rsidRDefault="00554249" w:rsidP="00554249">
      <w:pPr>
        <w:pStyle w:val="ListParagraph"/>
        <w:numPr>
          <w:ilvl w:val="0"/>
          <w:numId w:val="5"/>
        </w:numPr>
        <w:shd w:val="clear" w:color="auto" w:fill="FFFFFF"/>
        <w:spacing w:before="100" w:beforeAutospacing="1"/>
        <w:rPr>
          <w:rFonts w:ascii="inherit" w:hAnsi="inherit"/>
          <w:color w:val="201F1E"/>
          <w:sz w:val="24"/>
          <w:szCs w:val="24"/>
          <w:bdr w:val="none" w:sz="0" w:space="0" w:color="auto" w:frame="1"/>
        </w:rPr>
      </w:pPr>
      <w:r>
        <w:rPr>
          <w:rFonts w:ascii="inherit" w:hAnsi="inherit"/>
          <w:color w:val="201F1E"/>
          <w:sz w:val="24"/>
          <w:szCs w:val="24"/>
          <w:bdr w:val="none" w:sz="0" w:space="0" w:color="auto" w:frame="1"/>
        </w:rPr>
        <w:t xml:space="preserve">My property </w:t>
      </w:r>
      <w:r w:rsidR="00BD5223">
        <w:rPr>
          <w:rFonts w:ascii="inherit" w:hAnsi="inherit"/>
          <w:color w:val="201F1E"/>
          <w:sz w:val="24"/>
          <w:szCs w:val="24"/>
          <w:bdr w:val="none" w:sz="0" w:space="0" w:color="auto" w:frame="1"/>
        </w:rPr>
        <w:t xml:space="preserve">was developed </w:t>
      </w:r>
      <w:r w:rsidR="002D10AD">
        <w:rPr>
          <w:rFonts w:ascii="inherit" w:hAnsi="inherit"/>
          <w:color w:val="201F1E"/>
          <w:sz w:val="24"/>
          <w:szCs w:val="24"/>
          <w:bdr w:val="none" w:sz="0" w:space="0" w:color="auto" w:frame="1"/>
        </w:rPr>
        <w:t xml:space="preserve">or preserved </w:t>
      </w:r>
      <w:r w:rsidR="00BD5223">
        <w:rPr>
          <w:rFonts w:ascii="inherit" w:hAnsi="inherit"/>
          <w:color w:val="201F1E"/>
          <w:sz w:val="24"/>
          <w:szCs w:val="24"/>
          <w:bdr w:val="none" w:sz="0" w:space="0" w:color="auto" w:frame="1"/>
        </w:rPr>
        <w:t xml:space="preserve">with </w:t>
      </w:r>
      <w:r w:rsidR="00402F1A">
        <w:rPr>
          <w:rFonts w:ascii="inherit" w:hAnsi="inherit"/>
          <w:color w:val="201F1E"/>
          <w:sz w:val="24"/>
          <w:szCs w:val="24"/>
          <w:bdr w:val="none" w:sz="0" w:space="0" w:color="auto" w:frame="1"/>
        </w:rPr>
        <w:t xml:space="preserve">Commonwealth financial assistance including </w:t>
      </w:r>
      <w:r w:rsidR="00BD5223">
        <w:rPr>
          <w:rFonts w:ascii="inherit" w:hAnsi="inherit"/>
          <w:color w:val="201F1E"/>
          <w:sz w:val="24"/>
          <w:szCs w:val="24"/>
          <w:bdr w:val="none" w:sz="0" w:space="0" w:color="auto" w:frame="1"/>
        </w:rPr>
        <w:t>low-income housing tax credits, tax-exempt bonds, HOME funds, or other state capital dollars</w:t>
      </w:r>
      <w:r w:rsidR="002D10AD">
        <w:rPr>
          <w:rFonts w:ascii="inherit" w:hAnsi="inherit"/>
          <w:color w:val="201F1E"/>
          <w:sz w:val="24"/>
          <w:szCs w:val="24"/>
          <w:bdr w:val="none" w:sz="0" w:space="0" w:color="auto" w:frame="1"/>
        </w:rPr>
        <w:t>, but no project-based rental assistance.  Does this guidance apply to me?</w:t>
      </w:r>
    </w:p>
    <w:p w14:paraId="24B7E3CF" w14:textId="6CD51380" w:rsidR="002D10AD" w:rsidRDefault="002D10AD" w:rsidP="002D10AD">
      <w:pPr>
        <w:pStyle w:val="ListParagraph"/>
        <w:numPr>
          <w:ilvl w:val="1"/>
          <w:numId w:val="5"/>
        </w:numPr>
        <w:shd w:val="clear" w:color="auto" w:fill="FFFFFF"/>
        <w:spacing w:before="100" w:beforeAutospacing="1"/>
        <w:rPr>
          <w:rFonts w:ascii="inherit" w:hAnsi="inherit"/>
          <w:color w:val="201F1E"/>
          <w:sz w:val="24"/>
          <w:szCs w:val="24"/>
          <w:bdr w:val="none" w:sz="0" w:space="0" w:color="auto" w:frame="1"/>
        </w:rPr>
      </w:pPr>
      <w:r w:rsidRPr="00402F1A">
        <w:rPr>
          <w:rFonts w:ascii="inherit" w:hAnsi="inherit"/>
          <w:color w:val="201F1E"/>
          <w:sz w:val="24"/>
          <w:szCs w:val="24"/>
          <w:u w:val="single"/>
          <w:bdr w:val="none" w:sz="0" w:space="0" w:color="auto" w:frame="1"/>
        </w:rPr>
        <w:t>DHCD Response</w:t>
      </w:r>
      <w:r>
        <w:rPr>
          <w:rFonts w:ascii="inherit" w:hAnsi="inherit"/>
          <w:color w:val="201F1E"/>
          <w:sz w:val="24"/>
          <w:szCs w:val="24"/>
          <w:bdr w:val="none" w:sz="0" w:space="0" w:color="auto" w:frame="1"/>
        </w:rPr>
        <w:t xml:space="preserve">:  Yes, the guidance was intended to apply to properties that were developed or preserved with Commonwealth </w:t>
      </w:r>
      <w:r w:rsidR="00402F1A">
        <w:rPr>
          <w:rFonts w:ascii="inherit" w:hAnsi="inherit"/>
          <w:color w:val="201F1E"/>
          <w:sz w:val="24"/>
          <w:szCs w:val="24"/>
          <w:bdr w:val="none" w:sz="0" w:space="0" w:color="auto" w:frame="1"/>
        </w:rPr>
        <w:t xml:space="preserve">financial assistance.  We expect owners and managers of these properties to abide by the </w:t>
      </w:r>
      <w:r w:rsidR="006E4D1C">
        <w:rPr>
          <w:rFonts w:ascii="inherit" w:hAnsi="inherit"/>
          <w:color w:val="201F1E"/>
          <w:sz w:val="24"/>
          <w:szCs w:val="24"/>
          <w:bdr w:val="none" w:sz="0" w:space="0" w:color="auto" w:frame="1"/>
        </w:rPr>
        <w:t xml:space="preserve">limitation on rent increases described in </w:t>
      </w:r>
      <w:hyperlink r:id="rId8" w:history="1">
        <w:r w:rsidR="006E4D1C">
          <w:rPr>
            <w:rStyle w:val="Hyperlink"/>
            <w:rFonts w:ascii="inherit" w:hAnsi="inherit"/>
            <w:sz w:val="24"/>
            <w:szCs w:val="24"/>
            <w:bdr w:val="none" w:sz="0" w:space="0" w:color="auto" w:frame="1"/>
          </w:rPr>
          <w:t>DHCD Guidance on Rents in Privately Owned Affordable Housing</w:t>
        </w:r>
      </w:hyperlink>
      <w:r w:rsidR="00402F1A">
        <w:rPr>
          <w:rFonts w:ascii="inherit" w:hAnsi="inherit"/>
          <w:color w:val="201F1E"/>
          <w:sz w:val="24"/>
          <w:szCs w:val="24"/>
          <w:bdr w:val="none" w:sz="0" w:space="0" w:color="auto" w:frame="1"/>
        </w:rPr>
        <w:t>.</w:t>
      </w:r>
      <w:r w:rsidR="00402F1A">
        <w:rPr>
          <w:rFonts w:ascii="inherit" w:hAnsi="inherit"/>
          <w:color w:val="201F1E"/>
          <w:sz w:val="24"/>
          <w:szCs w:val="24"/>
          <w:bdr w:val="none" w:sz="0" w:space="0" w:color="auto" w:frame="1"/>
        </w:rPr>
        <w:br/>
      </w:r>
      <w:bookmarkStart w:id="0" w:name="_GoBack"/>
      <w:bookmarkEnd w:id="0"/>
    </w:p>
    <w:p w14:paraId="16E31446" w14:textId="3606EDBE" w:rsidR="00402F1A" w:rsidRDefault="00402F1A" w:rsidP="00402F1A">
      <w:pPr>
        <w:pStyle w:val="ListParagraph"/>
        <w:numPr>
          <w:ilvl w:val="0"/>
          <w:numId w:val="5"/>
        </w:numPr>
        <w:shd w:val="clear" w:color="auto" w:fill="FFFFFF"/>
        <w:spacing w:before="100" w:beforeAutospacing="1"/>
        <w:rPr>
          <w:rFonts w:ascii="inherit" w:hAnsi="inherit"/>
          <w:color w:val="201F1E"/>
          <w:sz w:val="24"/>
          <w:szCs w:val="24"/>
          <w:bdr w:val="none" w:sz="0" w:space="0" w:color="auto" w:frame="1"/>
        </w:rPr>
      </w:pPr>
      <w:r>
        <w:rPr>
          <w:rFonts w:ascii="inherit" w:hAnsi="inherit"/>
          <w:color w:val="201F1E"/>
          <w:sz w:val="24"/>
          <w:szCs w:val="24"/>
          <w:bdr w:val="none" w:sz="0" w:space="0" w:color="auto" w:frame="1"/>
        </w:rPr>
        <w:t xml:space="preserve">My property </w:t>
      </w:r>
      <w:r w:rsidR="006E4D1C">
        <w:rPr>
          <w:rFonts w:ascii="inherit" w:hAnsi="inherit"/>
          <w:color w:val="201F1E"/>
          <w:sz w:val="24"/>
          <w:szCs w:val="24"/>
          <w:bdr w:val="none" w:sz="0" w:space="0" w:color="auto" w:frame="1"/>
        </w:rPr>
        <w:t>was not developed or preserved with Commonwealth financial assistance, but I do have project-based rental assistance</w:t>
      </w:r>
      <w:r w:rsidR="004C2A1E">
        <w:rPr>
          <w:rFonts w:ascii="inherit" w:hAnsi="inherit"/>
          <w:color w:val="201F1E"/>
          <w:sz w:val="24"/>
          <w:szCs w:val="24"/>
          <w:bdr w:val="none" w:sz="0" w:space="0" w:color="auto" w:frame="1"/>
        </w:rPr>
        <w:t xml:space="preserve"> under the Federal Section 8 program, </w:t>
      </w:r>
      <w:r w:rsidR="00193551">
        <w:rPr>
          <w:rFonts w:ascii="inherit" w:hAnsi="inherit"/>
          <w:color w:val="201F1E"/>
          <w:sz w:val="24"/>
          <w:szCs w:val="24"/>
          <w:bdr w:val="none" w:sz="0" w:space="0" w:color="auto" w:frame="1"/>
        </w:rPr>
        <w:t xml:space="preserve">the Section 811 program, and/or </w:t>
      </w:r>
      <w:r w:rsidR="004C2A1E">
        <w:rPr>
          <w:rFonts w:ascii="inherit" w:hAnsi="inherit"/>
          <w:color w:val="201F1E"/>
          <w:sz w:val="24"/>
          <w:szCs w:val="24"/>
          <w:bdr w:val="none" w:sz="0" w:space="0" w:color="auto" w:frame="1"/>
        </w:rPr>
        <w:t>the Massachusetts Rental Voucher Program</w:t>
      </w:r>
      <w:r w:rsidR="00193551">
        <w:rPr>
          <w:rFonts w:ascii="inherit" w:hAnsi="inherit"/>
          <w:color w:val="201F1E"/>
          <w:sz w:val="24"/>
          <w:szCs w:val="24"/>
          <w:bdr w:val="none" w:sz="0" w:space="0" w:color="auto" w:frame="1"/>
        </w:rPr>
        <w:t>.  Does this guidance apply to me?</w:t>
      </w:r>
    </w:p>
    <w:p w14:paraId="42DB56A8" w14:textId="72D5B4C7" w:rsidR="00193551" w:rsidRDefault="00193551" w:rsidP="00193551">
      <w:pPr>
        <w:pStyle w:val="ListParagraph"/>
        <w:numPr>
          <w:ilvl w:val="1"/>
          <w:numId w:val="5"/>
        </w:numPr>
        <w:shd w:val="clear" w:color="auto" w:fill="FFFFFF"/>
        <w:spacing w:before="100" w:beforeAutospacing="1"/>
        <w:rPr>
          <w:rFonts w:ascii="inherit" w:hAnsi="inherit"/>
          <w:color w:val="201F1E"/>
          <w:sz w:val="24"/>
          <w:szCs w:val="24"/>
          <w:bdr w:val="none" w:sz="0" w:space="0" w:color="auto" w:frame="1"/>
        </w:rPr>
      </w:pPr>
      <w:r w:rsidRPr="005F6379">
        <w:rPr>
          <w:rFonts w:ascii="inherit" w:hAnsi="inherit"/>
          <w:color w:val="201F1E"/>
          <w:sz w:val="24"/>
          <w:szCs w:val="24"/>
          <w:u w:val="single"/>
          <w:bdr w:val="none" w:sz="0" w:space="0" w:color="auto" w:frame="1"/>
        </w:rPr>
        <w:t>DHCD Response</w:t>
      </w:r>
      <w:r>
        <w:rPr>
          <w:rFonts w:ascii="inherit" w:hAnsi="inherit"/>
          <w:color w:val="201F1E"/>
          <w:sz w:val="24"/>
          <w:szCs w:val="24"/>
          <w:bdr w:val="none" w:sz="0" w:space="0" w:color="auto" w:frame="1"/>
        </w:rPr>
        <w:t xml:space="preserve">:  </w:t>
      </w:r>
      <w:r w:rsidR="00A43A17">
        <w:rPr>
          <w:rFonts w:ascii="inherit" w:hAnsi="inherit"/>
          <w:color w:val="201F1E"/>
          <w:sz w:val="24"/>
          <w:szCs w:val="24"/>
          <w:bdr w:val="none" w:sz="0" w:space="0" w:color="auto" w:frame="1"/>
        </w:rPr>
        <w:t xml:space="preserve">To minimize the strain on scarce government resources and to avoid spurring rent inflation during this state of emergency, </w:t>
      </w:r>
      <w:r>
        <w:rPr>
          <w:rFonts w:ascii="inherit" w:hAnsi="inherit"/>
          <w:color w:val="201F1E"/>
          <w:sz w:val="24"/>
          <w:szCs w:val="24"/>
          <w:bdr w:val="none" w:sz="0" w:space="0" w:color="auto" w:frame="1"/>
        </w:rPr>
        <w:t xml:space="preserve">DHCD </w:t>
      </w:r>
      <w:r w:rsidR="0062593C">
        <w:rPr>
          <w:rFonts w:ascii="inherit" w:hAnsi="inherit"/>
          <w:color w:val="201F1E"/>
          <w:sz w:val="24"/>
          <w:szCs w:val="24"/>
          <w:bdr w:val="none" w:sz="0" w:space="0" w:color="auto" w:frame="1"/>
        </w:rPr>
        <w:t xml:space="preserve">continues to </w:t>
      </w:r>
      <w:r>
        <w:rPr>
          <w:rFonts w:ascii="inherit" w:hAnsi="inherit"/>
          <w:color w:val="201F1E"/>
          <w:sz w:val="24"/>
          <w:szCs w:val="24"/>
          <w:bdr w:val="none" w:sz="0" w:space="0" w:color="auto" w:frame="1"/>
        </w:rPr>
        <w:t xml:space="preserve">urge landlords </w:t>
      </w:r>
      <w:r w:rsidR="000010F7">
        <w:rPr>
          <w:rFonts w:ascii="inherit" w:hAnsi="inherit"/>
          <w:color w:val="201F1E"/>
          <w:sz w:val="24"/>
          <w:szCs w:val="24"/>
          <w:bdr w:val="none" w:sz="0" w:space="0" w:color="auto" w:frame="1"/>
        </w:rPr>
        <w:t xml:space="preserve">who </w:t>
      </w:r>
      <w:r>
        <w:rPr>
          <w:rFonts w:ascii="inherit" w:hAnsi="inherit"/>
          <w:color w:val="201F1E"/>
          <w:sz w:val="24"/>
          <w:szCs w:val="24"/>
          <w:bdr w:val="none" w:sz="0" w:space="0" w:color="auto" w:frame="1"/>
        </w:rPr>
        <w:t xml:space="preserve">receive project-based rental assistance, including </w:t>
      </w:r>
      <w:r w:rsidR="00662264">
        <w:rPr>
          <w:rFonts w:ascii="inherit" w:hAnsi="inherit"/>
          <w:color w:val="201F1E"/>
          <w:sz w:val="24"/>
          <w:szCs w:val="24"/>
          <w:bdr w:val="none" w:sz="0" w:space="0" w:color="auto" w:frame="1"/>
        </w:rPr>
        <w:t>rental assistance</w:t>
      </w:r>
      <w:r>
        <w:rPr>
          <w:rFonts w:ascii="inherit" w:hAnsi="inherit"/>
          <w:color w:val="201F1E"/>
          <w:sz w:val="24"/>
          <w:szCs w:val="24"/>
          <w:bdr w:val="none" w:sz="0" w:space="0" w:color="auto" w:frame="1"/>
        </w:rPr>
        <w:t xml:space="preserve"> issued under the Federal Section 8 program</w:t>
      </w:r>
      <w:r w:rsidR="00511EB7">
        <w:rPr>
          <w:rFonts w:ascii="inherit" w:hAnsi="inherit"/>
          <w:color w:val="201F1E"/>
          <w:sz w:val="24"/>
          <w:szCs w:val="24"/>
          <w:bdr w:val="none" w:sz="0" w:space="0" w:color="auto" w:frame="1"/>
        </w:rPr>
        <w:t xml:space="preserve"> or</w:t>
      </w:r>
      <w:r>
        <w:rPr>
          <w:rFonts w:ascii="inherit" w:hAnsi="inherit"/>
          <w:color w:val="201F1E"/>
          <w:sz w:val="24"/>
          <w:szCs w:val="24"/>
          <w:bdr w:val="none" w:sz="0" w:space="0" w:color="auto" w:frame="1"/>
        </w:rPr>
        <w:t xml:space="preserve"> the Massachusetts Rental Voucher Program, to refrain from raising rents during the period described in </w:t>
      </w:r>
      <w:r w:rsidR="00C20B8D">
        <w:rPr>
          <w:rFonts w:ascii="inherit" w:hAnsi="inherit"/>
          <w:color w:val="201F1E"/>
          <w:sz w:val="24"/>
          <w:szCs w:val="24"/>
          <w:bdr w:val="none" w:sz="0" w:space="0" w:color="auto" w:frame="1"/>
        </w:rPr>
        <w:t>the earlier DHCD guidance.</w:t>
      </w:r>
      <w:r w:rsidR="00624843">
        <w:rPr>
          <w:rFonts w:ascii="inherit" w:hAnsi="inherit"/>
          <w:color w:val="201F1E"/>
          <w:sz w:val="24"/>
          <w:szCs w:val="24"/>
          <w:bdr w:val="none" w:sz="0" w:space="0" w:color="auto" w:frame="1"/>
        </w:rPr>
        <w:t xml:space="preserve">.  However, landlords whose only </w:t>
      </w:r>
      <w:r w:rsidR="00624843">
        <w:rPr>
          <w:rFonts w:ascii="inherit" w:hAnsi="inherit"/>
          <w:color w:val="201F1E"/>
          <w:sz w:val="24"/>
          <w:szCs w:val="24"/>
          <w:bdr w:val="none" w:sz="0" w:space="0" w:color="auto" w:frame="1"/>
        </w:rPr>
        <w:lastRenderedPageBreak/>
        <w:t>DHCD subsidy is project-based rental assistance may request rent increases during this period</w:t>
      </w:r>
      <w:r w:rsidR="00CA2E00">
        <w:rPr>
          <w:rFonts w:ascii="inherit" w:hAnsi="inherit"/>
          <w:color w:val="201F1E"/>
          <w:sz w:val="24"/>
          <w:szCs w:val="24"/>
          <w:bdr w:val="none" w:sz="0" w:space="0" w:color="auto" w:frame="1"/>
        </w:rPr>
        <w:t>, subject to the terms of their rental assistance contracts.</w:t>
      </w:r>
      <w:r w:rsidR="0062593C">
        <w:rPr>
          <w:rFonts w:ascii="inherit" w:hAnsi="inherit"/>
          <w:color w:val="201F1E"/>
          <w:sz w:val="24"/>
          <w:szCs w:val="24"/>
          <w:bdr w:val="none" w:sz="0" w:space="0" w:color="auto" w:frame="1"/>
        </w:rPr>
        <w:t xml:space="preserve">  DHCD recognizes that there are circumst</w:t>
      </w:r>
      <w:r w:rsidR="00717707">
        <w:rPr>
          <w:rFonts w:ascii="inherit" w:hAnsi="inherit"/>
          <w:color w:val="201F1E"/>
          <w:sz w:val="24"/>
          <w:szCs w:val="24"/>
          <w:bdr w:val="none" w:sz="0" w:space="0" w:color="auto" w:frame="1"/>
        </w:rPr>
        <w:t>an</w:t>
      </w:r>
      <w:r w:rsidR="0062593C">
        <w:rPr>
          <w:rFonts w:ascii="inherit" w:hAnsi="inherit"/>
          <w:color w:val="201F1E"/>
          <w:sz w:val="24"/>
          <w:szCs w:val="24"/>
          <w:bdr w:val="none" w:sz="0" w:space="0" w:color="auto" w:frame="1"/>
        </w:rPr>
        <w:t xml:space="preserve">ces under which a slight increase in rent levels may </w:t>
      </w:r>
      <w:r w:rsidR="00717707">
        <w:rPr>
          <w:rFonts w:ascii="inherit" w:hAnsi="inherit"/>
          <w:color w:val="201F1E"/>
          <w:sz w:val="24"/>
          <w:szCs w:val="24"/>
          <w:bdr w:val="none" w:sz="0" w:space="0" w:color="auto" w:frame="1"/>
        </w:rPr>
        <w:t>help assure financial stability for a small project while holding the tenants harmless.</w:t>
      </w:r>
      <w:r w:rsidR="00883FFF">
        <w:rPr>
          <w:rFonts w:ascii="inherit" w:hAnsi="inherit"/>
          <w:color w:val="201F1E"/>
          <w:sz w:val="24"/>
          <w:szCs w:val="24"/>
          <w:bdr w:val="none" w:sz="0" w:space="0" w:color="auto" w:frame="1"/>
        </w:rPr>
        <w:br/>
      </w:r>
    </w:p>
    <w:p w14:paraId="526106C5" w14:textId="2B92B1F2" w:rsidR="00C739DB" w:rsidRDefault="0051488B" w:rsidP="00883FFF">
      <w:pPr>
        <w:pStyle w:val="ListParagraph"/>
        <w:numPr>
          <w:ilvl w:val="0"/>
          <w:numId w:val="5"/>
        </w:numPr>
        <w:shd w:val="clear" w:color="auto" w:fill="FFFFFF"/>
        <w:spacing w:before="100" w:beforeAutospacing="1"/>
        <w:rPr>
          <w:rFonts w:ascii="inherit" w:hAnsi="inherit"/>
          <w:color w:val="201F1E"/>
          <w:sz w:val="24"/>
          <w:szCs w:val="24"/>
          <w:bdr w:val="none" w:sz="0" w:space="0" w:color="auto" w:frame="1"/>
        </w:rPr>
      </w:pPr>
      <w:r>
        <w:rPr>
          <w:rFonts w:ascii="inherit" w:hAnsi="inherit"/>
          <w:color w:val="201F1E"/>
          <w:sz w:val="24"/>
          <w:szCs w:val="24"/>
          <w:bdr w:val="none" w:sz="0" w:space="0" w:color="auto" w:frame="1"/>
        </w:rPr>
        <w:t>My property is subject to a regulatory agreement under DHCD’s Local Initiative Program or Local Action Unit program, and was eligible for local approval under Chapter 40B based on DHCD technical assistance rather than financial subsidy.  Does this guidance apply to me?</w:t>
      </w:r>
    </w:p>
    <w:p w14:paraId="35C1600A" w14:textId="1D36A20F" w:rsidR="0051488B" w:rsidRDefault="0051488B" w:rsidP="0051488B">
      <w:pPr>
        <w:pStyle w:val="ListParagraph"/>
        <w:numPr>
          <w:ilvl w:val="1"/>
          <w:numId w:val="5"/>
        </w:numPr>
        <w:shd w:val="clear" w:color="auto" w:fill="FFFFFF"/>
        <w:spacing w:before="100" w:beforeAutospacing="1"/>
        <w:rPr>
          <w:rFonts w:ascii="inherit" w:hAnsi="inherit"/>
          <w:color w:val="201F1E"/>
          <w:sz w:val="24"/>
          <w:szCs w:val="24"/>
          <w:bdr w:val="none" w:sz="0" w:space="0" w:color="auto" w:frame="1"/>
        </w:rPr>
      </w:pPr>
      <w:r>
        <w:rPr>
          <w:rFonts w:ascii="inherit" w:hAnsi="inherit"/>
          <w:color w:val="201F1E"/>
          <w:sz w:val="24"/>
          <w:szCs w:val="24"/>
          <w:bdr w:val="none" w:sz="0" w:space="0" w:color="auto" w:frame="1"/>
        </w:rPr>
        <w:t xml:space="preserve">DHCD Response:  </w:t>
      </w:r>
      <w:r w:rsidR="001146C5">
        <w:rPr>
          <w:rFonts w:ascii="inherit" w:hAnsi="inherit"/>
          <w:color w:val="201F1E"/>
          <w:sz w:val="24"/>
          <w:szCs w:val="24"/>
          <w:bdr w:val="none" w:sz="0" w:space="0" w:color="auto" w:frame="1"/>
        </w:rPr>
        <w:t xml:space="preserve">Yes.  DHCD will be issuing separate guidance to 40B owners, but expects the owners of 40B projects to abide by the limits in </w:t>
      </w:r>
      <w:hyperlink r:id="rId9" w:history="1">
        <w:r w:rsidR="001146C5">
          <w:rPr>
            <w:rStyle w:val="Hyperlink"/>
            <w:rFonts w:ascii="inherit" w:hAnsi="inherit"/>
            <w:sz w:val="24"/>
            <w:szCs w:val="24"/>
            <w:bdr w:val="none" w:sz="0" w:space="0" w:color="auto" w:frame="1"/>
          </w:rPr>
          <w:t>DHCD Guidance on Rents in Privately Owned Affordable Housing</w:t>
        </w:r>
      </w:hyperlink>
      <w:r w:rsidR="001146C5">
        <w:rPr>
          <w:rFonts w:ascii="inherit" w:hAnsi="inherit"/>
          <w:color w:val="201F1E"/>
          <w:sz w:val="24"/>
          <w:szCs w:val="24"/>
          <w:bdr w:val="none" w:sz="0" w:space="0" w:color="auto" w:frame="1"/>
        </w:rPr>
        <w:t>.</w:t>
      </w:r>
      <w:r w:rsidR="008E181E">
        <w:rPr>
          <w:rFonts w:ascii="inherit" w:hAnsi="inherit"/>
          <w:color w:val="201F1E"/>
          <w:sz w:val="24"/>
          <w:szCs w:val="24"/>
          <w:bdr w:val="none" w:sz="0" w:space="0" w:color="auto" w:frame="1"/>
        </w:rPr>
        <w:br/>
      </w:r>
    </w:p>
    <w:p w14:paraId="53F3E3A1" w14:textId="4FCD3373" w:rsidR="008E181E" w:rsidRDefault="008E181E" w:rsidP="008E181E">
      <w:pPr>
        <w:pStyle w:val="ListParagraph"/>
        <w:numPr>
          <w:ilvl w:val="0"/>
          <w:numId w:val="5"/>
        </w:numPr>
        <w:shd w:val="clear" w:color="auto" w:fill="FFFFFF"/>
        <w:spacing w:before="100" w:beforeAutospacing="1"/>
        <w:rPr>
          <w:rFonts w:ascii="inherit" w:hAnsi="inherit"/>
          <w:color w:val="201F1E"/>
          <w:sz w:val="24"/>
          <w:szCs w:val="24"/>
          <w:bdr w:val="none" w:sz="0" w:space="0" w:color="auto" w:frame="1"/>
        </w:rPr>
      </w:pPr>
      <w:r>
        <w:rPr>
          <w:rFonts w:ascii="inherit" w:hAnsi="inherit"/>
          <w:color w:val="201F1E"/>
          <w:sz w:val="24"/>
          <w:szCs w:val="24"/>
          <w:bdr w:val="none" w:sz="0" w:space="0" w:color="auto" w:frame="1"/>
        </w:rPr>
        <w:t>I am the owner of a small property with no assistance other than project-based rental assistance.  Who can I call to discuss my situation?</w:t>
      </w:r>
    </w:p>
    <w:p w14:paraId="0E3BA77C" w14:textId="4832E3A4" w:rsidR="008E181E" w:rsidRPr="00CF081E" w:rsidRDefault="00464A23" w:rsidP="008E181E">
      <w:pPr>
        <w:pStyle w:val="ListParagraph"/>
        <w:numPr>
          <w:ilvl w:val="1"/>
          <w:numId w:val="5"/>
        </w:numPr>
        <w:shd w:val="clear" w:color="auto" w:fill="FFFFFF"/>
        <w:spacing w:before="100" w:beforeAutospacing="1"/>
        <w:rPr>
          <w:rFonts w:ascii="inherit" w:hAnsi="inherit"/>
          <w:color w:val="201F1E"/>
          <w:sz w:val="24"/>
          <w:szCs w:val="24"/>
          <w:bdr w:val="none" w:sz="0" w:space="0" w:color="auto" w:frame="1"/>
        </w:rPr>
      </w:pPr>
      <w:r>
        <w:rPr>
          <w:rFonts w:ascii="inherit" w:hAnsi="inherit"/>
          <w:color w:val="201F1E"/>
          <w:sz w:val="24"/>
          <w:szCs w:val="24"/>
          <w:bdr w:val="none" w:sz="0" w:space="0" w:color="auto" w:frame="1"/>
        </w:rPr>
        <w:t xml:space="preserve">DHCD Response:  </w:t>
      </w:r>
      <w:r w:rsidR="00662264" w:rsidRPr="00662264">
        <w:rPr>
          <w:rFonts w:ascii="inherit" w:hAnsi="inherit"/>
          <w:color w:val="201F1E"/>
          <w:sz w:val="24"/>
          <w:szCs w:val="24"/>
          <w:bdr w:val="none" w:sz="0" w:space="0" w:color="auto" w:frame="1"/>
        </w:rPr>
        <w:t xml:space="preserve">For project-based MRVP, please contact Cecilia Woodworth (cecilia.woodworth@mass.gov; 617-573-1141); For DHCD project-based Section 8, please contact Dan </w:t>
      </w:r>
      <w:proofErr w:type="spellStart"/>
      <w:r w:rsidR="00662264" w:rsidRPr="00662264">
        <w:rPr>
          <w:rFonts w:ascii="inherit" w:hAnsi="inherit"/>
          <w:color w:val="201F1E"/>
          <w:sz w:val="24"/>
          <w:szCs w:val="24"/>
          <w:bdr w:val="none" w:sz="0" w:space="0" w:color="auto" w:frame="1"/>
        </w:rPr>
        <w:t>Tobyne</w:t>
      </w:r>
      <w:proofErr w:type="spellEnd"/>
      <w:r w:rsidR="00662264" w:rsidRPr="00662264">
        <w:rPr>
          <w:rFonts w:ascii="inherit" w:hAnsi="inherit"/>
          <w:color w:val="201F1E"/>
          <w:sz w:val="24"/>
          <w:szCs w:val="24"/>
          <w:bdr w:val="none" w:sz="0" w:space="0" w:color="auto" w:frame="1"/>
        </w:rPr>
        <w:t xml:space="preserve"> (dan.tobyne@mass.gov; 617-573-1241).</w:t>
      </w:r>
      <w:r w:rsidRPr="00662264">
        <w:rPr>
          <w:rFonts w:ascii="inherit" w:hAnsi="inherit"/>
          <w:color w:val="201F1E"/>
          <w:sz w:val="24"/>
          <w:szCs w:val="24"/>
          <w:bdr w:val="none" w:sz="0" w:space="0" w:color="auto" w:frame="1"/>
        </w:rPr>
        <w:br/>
      </w:r>
    </w:p>
    <w:p w14:paraId="364883F9" w14:textId="097FC73E" w:rsidR="00464A23" w:rsidRDefault="00464A23" w:rsidP="00464A23">
      <w:pPr>
        <w:pStyle w:val="ListParagraph"/>
        <w:numPr>
          <w:ilvl w:val="0"/>
          <w:numId w:val="5"/>
        </w:numPr>
        <w:shd w:val="clear" w:color="auto" w:fill="FFFFFF"/>
        <w:spacing w:before="100" w:beforeAutospacing="1"/>
        <w:rPr>
          <w:rFonts w:ascii="inherit" w:hAnsi="inherit"/>
          <w:color w:val="201F1E"/>
          <w:sz w:val="24"/>
          <w:szCs w:val="24"/>
          <w:bdr w:val="none" w:sz="0" w:space="0" w:color="auto" w:frame="1"/>
        </w:rPr>
      </w:pPr>
      <w:r>
        <w:rPr>
          <w:rFonts w:ascii="inherit" w:hAnsi="inherit"/>
          <w:color w:val="201F1E"/>
          <w:sz w:val="24"/>
          <w:szCs w:val="24"/>
          <w:bdr w:val="none" w:sz="0" w:space="0" w:color="auto" w:frame="1"/>
        </w:rPr>
        <w:t>I am the owner of a property developed or preserved with Commonwealth financial assistance.  Who can I call to discuss my situation?</w:t>
      </w:r>
    </w:p>
    <w:p w14:paraId="060B5CA2" w14:textId="03EC526F" w:rsidR="00464A23" w:rsidRDefault="00464A23" w:rsidP="00464A23">
      <w:pPr>
        <w:pStyle w:val="ListParagraph"/>
        <w:numPr>
          <w:ilvl w:val="1"/>
          <w:numId w:val="5"/>
        </w:numPr>
        <w:shd w:val="clear" w:color="auto" w:fill="FFFFFF"/>
        <w:spacing w:before="100" w:beforeAutospacing="1"/>
        <w:rPr>
          <w:rFonts w:ascii="inherit" w:hAnsi="inherit"/>
          <w:color w:val="201F1E"/>
          <w:sz w:val="24"/>
          <w:szCs w:val="24"/>
          <w:bdr w:val="none" w:sz="0" w:space="0" w:color="auto" w:frame="1"/>
        </w:rPr>
      </w:pPr>
      <w:r>
        <w:rPr>
          <w:rFonts w:ascii="inherit" w:hAnsi="inherit"/>
          <w:color w:val="201F1E"/>
          <w:sz w:val="24"/>
          <w:szCs w:val="24"/>
          <w:bdr w:val="none" w:sz="0" w:space="0" w:color="auto" w:frame="1"/>
        </w:rPr>
        <w:t xml:space="preserve">DHCD Response:  Please contact Bertha Borin, Program Coordinator at </w:t>
      </w:r>
      <w:r w:rsidR="006244E2">
        <w:rPr>
          <w:rFonts w:ascii="inherit" w:hAnsi="inherit"/>
          <w:color w:val="201F1E"/>
          <w:sz w:val="24"/>
          <w:szCs w:val="24"/>
          <w:bdr w:val="none" w:sz="0" w:space="0" w:color="auto" w:frame="1"/>
        </w:rPr>
        <w:t>617-573-1309.</w:t>
      </w:r>
      <w:r w:rsidR="00A8241E">
        <w:rPr>
          <w:rFonts w:ascii="inherit" w:hAnsi="inherit"/>
          <w:i/>
          <w:iCs/>
          <w:color w:val="201F1E"/>
          <w:sz w:val="24"/>
          <w:szCs w:val="24"/>
          <w:bdr w:val="none" w:sz="0" w:space="0" w:color="auto" w:frame="1"/>
        </w:rPr>
        <w:br/>
      </w:r>
    </w:p>
    <w:p w14:paraId="76CFA490" w14:textId="7E7B5FA4" w:rsidR="00883FFF" w:rsidRDefault="00883FFF" w:rsidP="00883FFF">
      <w:pPr>
        <w:pStyle w:val="ListParagraph"/>
        <w:numPr>
          <w:ilvl w:val="0"/>
          <w:numId w:val="5"/>
        </w:numPr>
        <w:shd w:val="clear" w:color="auto" w:fill="FFFFFF"/>
        <w:spacing w:before="100" w:beforeAutospacing="1"/>
        <w:rPr>
          <w:rFonts w:ascii="inherit" w:hAnsi="inherit"/>
          <w:color w:val="201F1E"/>
          <w:sz w:val="24"/>
          <w:szCs w:val="24"/>
          <w:bdr w:val="none" w:sz="0" w:space="0" w:color="auto" w:frame="1"/>
        </w:rPr>
      </w:pPr>
      <w:r>
        <w:rPr>
          <w:rFonts w:ascii="inherit" w:hAnsi="inherit"/>
          <w:color w:val="201F1E"/>
          <w:sz w:val="24"/>
          <w:szCs w:val="24"/>
          <w:bdr w:val="none" w:sz="0" w:space="0" w:color="auto" w:frame="1"/>
        </w:rPr>
        <w:t xml:space="preserve">I requested a rent increase before DHCD issued its </w:t>
      </w:r>
      <w:r w:rsidR="00C20B8D">
        <w:rPr>
          <w:rFonts w:ascii="inherit" w:hAnsi="inherit"/>
          <w:color w:val="201F1E"/>
          <w:sz w:val="24"/>
          <w:szCs w:val="24"/>
          <w:bdr w:val="none" w:sz="0" w:space="0" w:color="auto" w:frame="1"/>
        </w:rPr>
        <w:t>guidance.</w:t>
      </w:r>
      <w:r>
        <w:rPr>
          <w:rFonts w:ascii="inherit" w:hAnsi="inherit"/>
          <w:color w:val="201F1E"/>
          <w:sz w:val="24"/>
          <w:szCs w:val="24"/>
          <w:bdr w:val="none" w:sz="0" w:space="0" w:color="auto" w:frame="1"/>
        </w:rPr>
        <w:t xml:space="preserve">  How does that guidance impact my pending request?</w:t>
      </w:r>
    </w:p>
    <w:p w14:paraId="49792F57" w14:textId="15C3F9B7" w:rsidR="00883FFF" w:rsidRPr="001835A2" w:rsidRDefault="00883FFF" w:rsidP="00883FFF">
      <w:pPr>
        <w:pStyle w:val="ListParagraph"/>
        <w:numPr>
          <w:ilvl w:val="1"/>
          <w:numId w:val="5"/>
        </w:numPr>
        <w:shd w:val="clear" w:color="auto" w:fill="FFFFFF"/>
        <w:spacing w:before="100" w:beforeAutospacing="1"/>
        <w:rPr>
          <w:rFonts w:ascii="inherit" w:hAnsi="inherit"/>
          <w:color w:val="201F1E"/>
          <w:sz w:val="24"/>
          <w:szCs w:val="24"/>
          <w:bdr w:val="none" w:sz="0" w:space="0" w:color="auto" w:frame="1"/>
        </w:rPr>
      </w:pPr>
      <w:r w:rsidRPr="00883FFF">
        <w:rPr>
          <w:rFonts w:ascii="inherit" w:hAnsi="inherit"/>
          <w:color w:val="201F1E"/>
          <w:sz w:val="24"/>
          <w:szCs w:val="24"/>
          <w:u w:val="single"/>
          <w:bdr w:val="none" w:sz="0" w:space="0" w:color="auto" w:frame="1"/>
        </w:rPr>
        <w:t>DHCD Response</w:t>
      </w:r>
      <w:r>
        <w:rPr>
          <w:rFonts w:ascii="inherit" w:hAnsi="inherit"/>
          <w:color w:val="201F1E"/>
          <w:sz w:val="24"/>
          <w:szCs w:val="24"/>
          <w:bdr w:val="none" w:sz="0" w:space="0" w:color="auto" w:frame="1"/>
        </w:rPr>
        <w:t xml:space="preserve">: </w:t>
      </w:r>
      <w:r w:rsidR="00C739DB">
        <w:rPr>
          <w:rFonts w:ascii="inherit" w:hAnsi="inherit"/>
          <w:color w:val="201F1E"/>
          <w:sz w:val="24"/>
          <w:szCs w:val="24"/>
          <w:bdr w:val="none" w:sz="0" w:space="0" w:color="auto" w:frame="1"/>
        </w:rPr>
        <w:t xml:space="preserve"> Further guidance will be forthcoming in response to this question.</w:t>
      </w:r>
    </w:p>
    <w:p w14:paraId="76FD806E" w14:textId="77777777" w:rsidR="00B0672E" w:rsidRDefault="00B0672E" w:rsidP="00296C89">
      <w:pPr>
        <w:shd w:val="clear" w:color="auto" w:fill="FFFFFF"/>
        <w:spacing w:before="100" w:beforeAutospacing="1"/>
        <w:rPr>
          <w:rFonts w:ascii="inherit" w:hAnsi="inherit"/>
          <w:color w:val="201F1E"/>
          <w:sz w:val="24"/>
          <w:szCs w:val="24"/>
          <w:bdr w:val="none" w:sz="0" w:space="0" w:color="auto" w:frame="1"/>
        </w:rPr>
      </w:pPr>
    </w:p>
    <w:p w14:paraId="34EA4B70" w14:textId="767E653E" w:rsidR="00296C89" w:rsidRPr="00EA0F0D" w:rsidRDefault="000079FD" w:rsidP="00296C89">
      <w:pPr>
        <w:shd w:val="clear" w:color="auto" w:fill="FFFFFF"/>
        <w:spacing w:before="100" w:beforeAutospacing="1"/>
        <w:rPr>
          <w:rFonts w:ascii="inherit" w:hAnsi="inherit"/>
          <w:color w:val="201F1E"/>
          <w:sz w:val="24"/>
          <w:szCs w:val="24"/>
          <w:bdr w:val="none" w:sz="0" w:space="0" w:color="auto" w:frame="1"/>
        </w:rPr>
      </w:pPr>
      <w:r w:rsidRPr="00EA0F0D">
        <w:rPr>
          <w:rFonts w:ascii="inherit" w:hAnsi="inherit"/>
          <w:color w:val="201F1E"/>
          <w:sz w:val="24"/>
          <w:szCs w:val="24"/>
          <w:bdr w:val="none" w:sz="0" w:space="0" w:color="auto" w:frame="1"/>
        </w:rPr>
        <w:t xml:space="preserve">We </w:t>
      </w:r>
      <w:r w:rsidR="001146C5">
        <w:rPr>
          <w:rFonts w:ascii="inherit" w:hAnsi="inherit"/>
          <w:color w:val="201F1E"/>
          <w:sz w:val="24"/>
          <w:szCs w:val="24"/>
          <w:bdr w:val="none" w:sz="0" w:space="0" w:color="auto" w:frame="1"/>
        </w:rPr>
        <w:t xml:space="preserve">again </w:t>
      </w:r>
      <w:r w:rsidRPr="00EA0F0D">
        <w:rPr>
          <w:rFonts w:ascii="inherit" w:hAnsi="inherit"/>
          <w:color w:val="201F1E"/>
          <w:sz w:val="24"/>
          <w:szCs w:val="24"/>
          <w:bdr w:val="none" w:sz="0" w:space="0" w:color="auto" w:frame="1"/>
        </w:rPr>
        <w:t xml:space="preserve">want to acknowledge </w:t>
      </w:r>
      <w:r w:rsidR="001146C5">
        <w:rPr>
          <w:rFonts w:ascii="inherit" w:hAnsi="inherit"/>
          <w:color w:val="201F1E"/>
          <w:sz w:val="24"/>
          <w:szCs w:val="24"/>
          <w:bdr w:val="none" w:sz="0" w:space="0" w:color="auto" w:frame="1"/>
        </w:rPr>
        <w:t>the</w:t>
      </w:r>
      <w:r w:rsidRPr="00EA0F0D">
        <w:rPr>
          <w:rFonts w:ascii="inherit" w:hAnsi="inherit"/>
          <w:color w:val="201F1E"/>
          <w:sz w:val="24"/>
          <w:szCs w:val="24"/>
          <w:bdr w:val="none" w:sz="0" w:space="0" w:color="auto" w:frame="1"/>
        </w:rPr>
        <w:t xml:space="preserve"> many affordable housing owners </w:t>
      </w:r>
      <w:r w:rsidR="00CC790A">
        <w:rPr>
          <w:rFonts w:ascii="inherit" w:hAnsi="inherit"/>
          <w:color w:val="201F1E"/>
          <w:sz w:val="24"/>
          <w:szCs w:val="24"/>
          <w:bdr w:val="none" w:sz="0" w:space="0" w:color="auto" w:frame="1"/>
        </w:rPr>
        <w:t xml:space="preserve">who </w:t>
      </w:r>
      <w:r w:rsidRPr="00EA0F0D">
        <w:rPr>
          <w:rFonts w:ascii="inherit" w:hAnsi="inherit"/>
          <w:color w:val="201F1E"/>
          <w:sz w:val="24"/>
          <w:szCs w:val="24"/>
          <w:bdr w:val="none" w:sz="0" w:space="0" w:color="auto" w:frame="1"/>
        </w:rPr>
        <w:t xml:space="preserve">voluntarily </w:t>
      </w:r>
      <w:r w:rsidR="00C20B8D">
        <w:rPr>
          <w:rFonts w:ascii="inherit" w:hAnsi="inherit"/>
          <w:color w:val="201F1E"/>
          <w:sz w:val="24"/>
          <w:szCs w:val="24"/>
          <w:bdr w:val="none" w:sz="0" w:space="0" w:color="auto" w:frame="1"/>
        </w:rPr>
        <w:t xml:space="preserve">offered to </w:t>
      </w:r>
      <w:r w:rsidRPr="00EA0F0D">
        <w:rPr>
          <w:rFonts w:ascii="inherit" w:hAnsi="inherit"/>
          <w:color w:val="201F1E"/>
          <w:sz w:val="24"/>
          <w:szCs w:val="24"/>
          <w:bdr w:val="none" w:sz="0" w:space="0" w:color="auto" w:frame="1"/>
        </w:rPr>
        <w:t xml:space="preserve">refrain from implementing the rent increases </w:t>
      </w:r>
      <w:r w:rsidR="006E389D" w:rsidRPr="00EA0F0D">
        <w:rPr>
          <w:rFonts w:ascii="inherit" w:hAnsi="inherit"/>
          <w:color w:val="201F1E"/>
          <w:sz w:val="24"/>
          <w:szCs w:val="24"/>
          <w:bdr w:val="none" w:sz="0" w:space="0" w:color="auto" w:frame="1"/>
        </w:rPr>
        <w:t>allowed under the revised HUD figures</w:t>
      </w:r>
      <w:r w:rsidR="00C20B8D">
        <w:rPr>
          <w:rFonts w:ascii="inherit" w:hAnsi="inherit"/>
          <w:color w:val="201F1E"/>
          <w:sz w:val="24"/>
          <w:szCs w:val="24"/>
          <w:bdr w:val="none" w:sz="0" w:space="0" w:color="auto" w:frame="1"/>
        </w:rPr>
        <w:t xml:space="preserve"> even before DHCD issued its guidance</w:t>
      </w:r>
      <w:r w:rsidR="006E389D" w:rsidRPr="00EA0F0D">
        <w:rPr>
          <w:rFonts w:ascii="inherit" w:hAnsi="inherit"/>
          <w:color w:val="201F1E"/>
          <w:sz w:val="24"/>
          <w:szCs w:val="24"/>
          <w:bdr w:val="none" w:sz="0" w:space="0" w:color="auto" w:frame="1"/>
        </w:rPr>
        <w:t xml:space="preserve">.  </w:t>
      </w:r>
      <w:r w:rsidR="00296C89" w:rsidRPr="00EA0F0D">
        <w:rPr>
          <w:rFonts w:ascii="inherit" w:hAnsi="inherit"/>
          <w:color w:val="201F1E"/>
          <w:sz w:val="24"/>
          <w:szCs w:val="24"/>
          <w:bdr w:val="none" w:sz="0" w:space="0" w:color="auto" w:frame="1"/>
        </w:rPr>
        <w:t xml:space="preserve">The Baker-Polito Administration commends all of </w:t>
      </w:r>
      <w:r w:rsidR="006E389D" w:rsidRPr="00EA0F0D">
        <w:rPr>
          <w:rFonts w:ascii="inherit" w:hAnsi="inherit"/>
          <w:color w:val="201F1E"/>
          <w:sz w:val="24"/>
          <w:szCs w:val="24"/>
          <w:bdr w:val="none" w:sz="0" w:space="0" w:color="auto" w:frame="1"/>
        </w:rPr>
        <w:t>these owners for this action, which is so critical to our efforts to preserve the housing stability of renters in state-supported housing during these challenging times</w:t>
      </w:r>
      <w:r w:rsidR="00296C89" w:rsidRPr="00EA0F0D">
        <w:rPr>
          <w:rFonts w:ascii="inherit" w:hAnsi="inherit"/>
          <w:color w:val="201F1E"/>
          <w:sz w:val="24"/>
          <w:szCs w:val="24"/>
          <w:bdr w:val="none" w:sz="0" w:space="0" w:color="auto" w:frame="1"/>
        </w:rPr>
        <w:t xml:space="preserve">.  We </w:t>
      </w:r>
      <w:r w:rsidR="00E17FF0" w:rsidRPr="00EA0F0D">
        <w:rPr>
          <w:rFonts w:ascii="inherit" w:hAnsi="inherit"/>
          <w:color w:val="201F1E"/>
          <w:sz w:val="24"/>
          <w:szCs w:val="24"/>
          <w:bdr w:val="none" w:sz="0" w:space="0" w:color="auto" w:frame="1"/>
        </w:rPr>
        <w:t xml:space="preserve">also </w:t>
      </w:r>
      <w:r w:rsidR="00C20B8D">
        <w:rPr>
          <w:rFonts w:ascii="inherit" w:hAnsi="inherit"/>
          <w:color w:val="201F1E"/>
          <w:sz w:val="24"/>
          <w:szCs w:val="24"/>
          <w:bdr w:val="none" w:sz="0" w:space="0" w:color="auto" w:frame="1"/>
        </w:rPr>
        <w:t xml:space="preserve">continue to </w:t>
      </w:r>
      <w:r w:rsidR="00296C89" w:rsidRPr="00EA0F0D">
        <w:rPr>
          <w:rFonts w:ascii="inherit" w:hAnsi="inherit"/>
          <w:color w:val="201F1E"/>
          <w:sz w:val="24"/>
          <w:szCs w:val="24"/>
          <w:bdr w:val="none" w:sz="0" w:space="0" w:color="auto" w:frame="1"/>
        </w:rPr>
        <w:t xml:space="preserve">hope that owners of multifamily rental projects that do not receive direct Commonwealth </w:t>
      </w:r>
      <w:r w:rsidR="00944DEC" w:rsidRPr="00EA0F0D">
        <w:rPr>
          <w:rFonts w:ascii="inherit" w:hAnsi="inherit"/>
          <w:color w:val="201F1E"/>
          <w:sz w:val="24"/>
          <w:szCs w:val="24"/>
          <w:bdr w:val="none" w:sz="0" w:space="0" w:color="auto" w:frame="1"/>
        </w:rPr>
        <w:t xml:space="preserve">financial </w:t>
      </w:r>
      <w:r w:rsidR="00296C89" w:rsidRPr="00EA0F0D">
        <w:rPr>
          <w:rFonts w:ascii="inherit" w:hAnsi="inherit"/>
          <w:color w:val="201F1E"/>
          <w:sz w:val="24"/>
          <w:szCs w:val="24"/>
          <w:bdr w:val="none" w:sz="0" w:space="0" w:color="auto" w:frame="1"/>
        </w:rPr>
        <w:t>support will follow the lead of the affordable housing ownership community</w:t>
      </w:r>
      <w:r w:rsidR="00E17FF0" w:rsidRPr="00EA0F0D">
        <w:rPr>
          <w:rFonts w:ascii="inherit" w:hAnsi="inherit"/>
          <w:color w:val="201F1E"/>
          <w:sz w:val="24"/>
          <w:szCs w:val="24"/>
          <w:bdr w:val="none" w:sz="0" w:space="0" w:color="auto" w:frame="1"/>
        </w:rPr>
        <w:t xml:space="preserve"> in refraining from imposing rent increases at this time</w:t>
      </w:r>
      <w:r w:rsidR="00296C89" w:rsidRPr="00EA0F0D">
        <w:rPr>
          <w:rFonts w:ascii="inherit" w:hAnsi="inherit"/>
          <w:color w:val="201F1E"/>
          <w:sz w:val="24"/>
          <w:szCs w:val="24"/>
          <w:bdr w:val="none" w:sz="0" w:space="0" w:color="auto" w:frame="1"/>
        </w:rPr>
        <w:t>.</w:t>
      </w:r>
    </w:p>
    <w:sectPr w:rsidR="00296C89" w:rsidRPr="00EA0F0D" w:rsidSect="00B20DE2">
      <w:headerReference w:type="default" r:id="rId10"/>
      <w:footerReference w:type="default" r:id="rId11"/>
      <w:headerReference w:type="first" r:id="rId12"/>
      <w:footerReference w:type="first" r:id="rId13"/>
      <w:pgSz w:w="12240" w:h="15840"/>
      <w:pgMar w:top="-588" w:right="900" w:bottom="1440" w:left="1080" w:header="720" w:footer="261"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69312" w14:textId="77777777" w:rsidR="00DF1119" w:rsidRDefault="00DF1119">
      <w:r>
        <w:separator/>
      </w:r>
    </w:p>
  </w:endnote>
  <w:endnote w:type="continuationSeparator" w:id="0">
    <w:p w14:paraId="4ABEB9C3" w14:textId="77777777" w:rsidR="00DF1119" w:rsidRDefault="00DF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Calligraphy">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G Time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Diploma">
    <w:altName w:val="Times New Roman"/>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00E6D" w14:textId="77777777" w:rsidR="00B0672E" w:rsidRPr="00495436" w:rsidRDefault="00B0672E" w:rsidP="00B20DE2">
    <w:pPr>
      <w:framePr w:w="10901" w:h="421" w:hSpace="245" w:vSpace="245" w:wrap="notBeside" w:vAnchor="page" w:hAnchor="page" w:x="676" w:y="14701"/>
      <w:tabs>
        <w:tab w:val="left" w:pos="-720"/>
        <w:tab w:val="left" w:pos="4680"/>
        <w:tab w:val="left" w:pos="8640"/>
      </w:tabs>
      <w:suppressAutoHyphens/>
      <w:jc w:val="both"/>
      <w:rPr>
        <w:rFonts w:ascii="CG Times" w:hAnsi="CG Times" w:cs="Arial"/>
        <w:color w:val="01018D"/>
        <w:spacing w:val="-2"/>
        <w:sz w:val="18"/>
      </w:rPr>
    </w:pPr>
    <w:r w:rsidRPr="00495436">
      <w:rPr>
        <w:rFonts w:ascii="CG Times" w:hAnsi="CG Times"/>
        <w:noProof/>
        <w:color w:val="01018D"/>
      </w:rPr>
      <w:drawing>
        <wp:anchor distT="0" distB="0" distL="114300" distR="114300" simplePos="0" relativeHeight="251659264" behindDoc="0" locked="1" layoutInCell="1" allowOverlap="0" wp14:anchorId="0FE86112" wp14:editId="60E0A449">
          <wp:simplePos x="0" y="0"/>
          <wp:positionH relativeFrom="column">
            <wp:posOffset>3260090</wp:posOffset>
          </wp:positionH>
          <wp:positionV relativeFrom="page">
            <wp:posOffset>9553575</wp:posOffset>
          </wp:positionV>
          <wp:extent cx="457200" cy="239395"/>
          <wp:effectExtent l="0" t="0" r="0" b="8255"/>
          <wp:wrapTight wrapText="bothSides">
            <wp:wrapPolygon edited="0">
              <wp:start x="0" y="0"/>
              <wp:lineTo x="0" y="20626"/>
              <wp:lineTo x="20700" y="20626"/>
              <wp:lineTo x="20700" y="0"/>
              <wp:lineTo x="0" y="0"/>
            </wp:wrapPolygon>
          </wp:wrapTight>
          <wp:docPr id="123" name="Picture 123" descr="DHC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HC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39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5436">
      <w:rPr>
        <w:rFonts w:ascii="CG Times" w:hAnsi="CG Times" w:cs="Arial"/>
        <w:color w:val="01018D"/>
        <w:spacing w:val="-2"/>
        <w:sz w:val="18"/>
      </w:rPr>
      <w:t>100 Cambridge Street, Suite 300</w:t>
    </w:r>
    <w:r w:rsidRPr="00495436">
      <w:rPr>
        <w:rFonts w:ascii="CG Times" w:hAnsi="CG Times" w:cs="Arial"/>
        <w:color w:val="01018D"/>
        <w:spacing w:val="-2"/>
        <w:sz w:val="18"/>
      </w:rPr>
      <w:tab/>
    </w:r>
    <w:r w:rsidRPr="00495436">
      <w:rPr>
        <w:rFonts w:ascii="CG Times" w:hAnsi="CG Times" w:cs="Arial"/>
        <w:color w:val="01018D"/>
        <w:spacing w:val="-2"/>
        <w:sz w:val="18"/>
      </w:rPr>
      <w:tab/>
      <w:t>www.mass.gov/dhcd</w:t>
    </w:r>
  </w:p>
  <w:p w14:paraId="0C363242" w14:textId="566B3B38" w:rsidR="00B0672E" w:rsidRPr="00495436" w:rsidRDefault="00B0672E" w:rsidP="00B20DE2">
    <w:pPr>
      <w:framePr w:w="10901" w:h="421" w:hSpace="245" w:vSpace="245" w:wrap="notBeside" w:vAnchor="page" w:hAnchor="page" w:x="676" w:y="14701"/>
      <w:tabs>
        <w:tab w:val="left" w:pos="4680"/>
        <w:tab w:val="left" w:pos="8640"/>
      </w:tabs>
      <w:rPr>
        <w:rFonts w:ascii="CG Times" w:hAnsi="CG Times"/>
        <w:color w:val="0000CC"/>
        <w:sz w:val="18"/>
      </w:rPr>
    </w:pPr>
    <w:r w:rsidRPr="00495436">
      <w:rPr>
        <w:rFonts w:ascii="CG Times" w:hAnsi="CG Times"/>
        <w:color w:val="01018D"/>
        <w:sz w:val="18"/>
      </w:rPr>
      <w:t>Boston, Massachusetts  02114</w:t>
    </w:r>
    <w:r w:rsidRPr="00393D68">
      <w:rPr>
        <w:rFonts w:ascii="CG Times" w:hAnsi="CG Times"/>
        <w:color w:val="0000CC"/>
        <w:sz w:val="18"/>
      </w:rPr>
      <w:tab/>
    </w:r>
    <w:r w:rsidRPr="00393D68">
      <w:rPr>
        <w:rFonts w:ascii="CG Times" w:hAnsi="CG Times"/>
        <w:color w:val="0000CC"/>
        <w:sz w:val="18"/>
      </w:rPr>
      <w:tab/>
    </w:r>
    <w:r w:rsidRPr="00495436">
      <w:rPr>
        <w:rFonts w:ascii="CG Times" w:hAnsi="CG Times"/>
        <w:color w:val="01018D"/>
        <w:sz w:val="18"/>
      </w:rPr>
      <w:t>617.573.1100</w:t>
    </w:r>
    <w:r w:rsidRPr="00393D68">
      <w:rPr>
        <w:rFonts w:ascii="CG Times" w:hAnsi="CG Times"/>
        <w:vanish/>
        <w:color w:val="0000CC"/>
        <w:sz w:val="18"/>
      </w:rPr>
      <w:fldChar w:fldCharType="begin"/>
    </w:r>
    <w:r w:rsidRPr="00393D68">
      <w:rPr>
        <w:rFonts w:ascii="CG Times" w:hAnsi="CG Times"/>
        <w:vanish/>
        <w:color w:val="0000CC"/>
        <w:sz w:val="18"/>
      </w:rPr>
      <w:instrText>seq User_Box  \* Arabic</w:instrText>
    </w:r>
    <w:r w:rsidRPr="00393D68">
      <w:rPr>
        <w:rFonts w:ascii="CG Times" w:hAnsi="CG Times"/>
        <w:vanish/>
        <w:color w:val="0000CC"/>
        <w:sz w:val="18"/>
      </w:rPr>
      <w:fldChar w:fldCharType="separate"/>
    </w:r>
    <w:r w:rsidR="00717DF8">
      <w:rPr>
        <w:rFonts w:ascii="CG Times" w:hAnsi="CG Times"/>
        <w:b/>
        <w:bCs/>
        <w:noProof/>
        <w:vanish/>
        <w:color w:val="0000CC"/>
        <w:sz w:val="18"/>
      </w:rPr>
      <w:t>Error! Main Document Only.</w:t>
    </w:r>
    <w:r w:rsidRPr="00393D68">
      <w:rPr>
        <w:rFonts w:ascii="CG Times" w:hAnsi="CG Times"/>
        <w:vanish/>
        <w:color w:val="0000CC"/>
        <w:sz w:val="18"/>
      </w:rPr>
      <w:fldChar w:fldCharType="end"/>
    </w:r>
  </w:p>
  <w:p w14:paraId="1632CC78" w14:textId="77777777" w:rsidR="00B0672E" w:rsidRDefault="00B0672E" w:rsidP="00B20DE2">
    <w:pPr>
      <w:pStyle w:val="Footer"/>
      <w:jc w:val="center"/>
    </w:pPr>
    <w:r>
      <w:rPr>
        <w:noProof/>
      </w:rPr>
      <w:drawing>
        <wp:anchor distT="0" distB="0" distL="114300" distR="114300" simplePos="0" relativeHeight="251660288" behindDoc="0" locked="0" layoutInCell="1" allowOverlap="1" wp14:anchorId="250B7FEE" wp14:editId="45378728">
          <wp:simplePos x="0" y="0"/>
          <wp:positionH relativeFrom="margin">
            <wp:posOffset>3158832</wp:posOffset>
          </wp:positionH>
          <wp:positionV relativeFrom="paragraph">
            <wp:posOffset>-396897</wp:posOffset>
          </wp:positionV>
          <wp:extent cx="395605" cy="214135"/>
          <wp:effectExtent l="0" t="0" r="4445" b="0"/>
          <wp:wrapNone/>
          <wp:docPr id="124" name="Picture 124" descr="http://ocd-app-001.msd.govt.state.ma.us/OAF/Administrative/Logosgallery/notr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cd-app-001.msd.govt.state.ma.us/OAF/Administrative/Logosgallery/notrim.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5605" cy="21413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1DB51" w14:textId="77777777" w:rsidR="00B0672E" w:rsidRDefault="00B0672E" w:rsidP="00B20DE2">
    <w:pPr>
      <w:tabs>
        <w:tab w:val="left" w:pos="-720"/>
        <w:tab w:val="left" w:pos="4680"/>
        <w:tab w:val="left" w:pos="8640"/>
      </w:tabs>
      <w:suppressAutoHyphens/>
      <w:jc w:val="both"/>
      <w:rPr>
        <w:rFonts w:ascii="CG Times" w:hAnsi="CG Times"/>
        <w:noProof/>
        <w:color w:val="01018D"/>
      </w:rPr>
    </w:pPr>
  </w:p>
  <w:p w14:paraId="5AF7ADD5" w14:textId="77777777" w:rsidR="00B0672E" w:rsidRPr="00495436" w:rsidRDefault="00B0672E" w:rsidP="00B20DE2">
    <w:pPr>
      <w:tabs>
        <w:tab w:val="left" w:pos="-720"/>
        <w:tab w:val="left" w:pos="4680"/>
        <w:tab w:val="left" w:pos="8640"/>
      </w:tabs>
      <w:suppressAutoHyphens/>
      <w:jc w:val="both"/>
      <w:rPr>
        <w:rFonts w:ascii="CG Times" w:hAnsi="CG Times" w:cs="Arial"/>
        <w:color w:val="01018D"/>
        <w:spacing w:val="-2"/>
        <w:sz w:val="18"/>
      </w:rPr>
    </w:pPr>
    <w:r>
      <w:rPr>
        <w:noProof/>
      </w:rPr>
      <w:drawing>
        <wp:anchor distT="0" distB="0" distL="114300" distR="114300" simplePos="0" relativeHeight="251664384" behindDoc="1" locked="0" layoutInCell="1" allowOverlap="1" wp14:anchorId="248C411F" wp14:editId="33AAF643">
          <wp:simplePos x="0" y="0"/>
          <wp:positionH relativeFrom="column">
            <wp:posOffset>3176627</wp:posOffset>
          </wp:positionH>
          <wp:positionV relativeFrom="paragraph">
            <wp:posOffset>13542</wp:posOffset>
          </wp:positionV>
          <wp:extent cx="396240" cy="213360"/>
          <wp:effectExtent l="0" t="0" r="381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 cy="213360"/>
                  </a:xfrm>
                  <a:prstGeom prst="rect">
                    <a:avLst/>
                  </a:prstGeom>
                  <a:noFill/>
                </pic:spPr>
              </pic:pic>
            </a:graphicData>
          </a:graphic>
          <wp14:sizeRelV relativeFrom="margin">
            <wp14:pctHeight>0</wp14:pctHeight>
          </wp14:sizeRelV>
        </wp:anchor>
      </w:drawing>
    </w:r>
    <w:r w:rsidRPr="00495436">
      <w:rPr>
        <w:rFonts w:ascii="CG Times" w:hAnsi="CG Times" w:cs="Arial"/>
        <w:color w:val="01018D"/>
        <w:spacing w:val="-2"/>
        <w:sz w:val="18"/>
      </w:rPr>
      <w:t>100 Cambridge Street, Suite 300</w:t>
    </w:r>
    <w:r w:rsidRPr="00495436">
      <w:rPr>
        <w:rFonts w:ascii="CG Times" w:hAnsi="CG Times" w:cs="Arial"/>
        <w:color w:val="01018D"/>
        <w:spacing w:val="-2"/>
        <w:sz w:val="18"/>
      </w:rPr>
      <w:tab/>
    </w:r>
    <w:r>
      <w:rPr>
        <w:rFonts w:ascii="CG Times" w:hAnsi="CG Times" w:cs="Arial"/>
        <w:color w:val="01018D"/>
        <w:spacing w:val="-2"/>
        <w:sz w:val="18"/>
      </w:rPr>
      <w:t xml:space="preserve">       </w:t>
    </w:r>
    <w:r w:rsidRPr="00495436">
      <w:rPr>
        <w:rFonts w:ascii="CG Times" w:hAnsi="CG Times" w:cs="Arial"/>
        <w:color w:val="01018D"/>
        <w:spacing w:val="-2"/>
        <w:sz w:val="18"/>
      </w:rPr>
      <w:tab/>
      <w:t>www.mass.gov/dhcd</w:t>
    </w:r>
  </w:p>
  <w:p w14:paraId="6AD4A482" w14:textId="2A9B73D0" w:rsidR="00B0672E" w:rsidRPr="00495436" w:rsidRDefault="00B0672E" w:rsidP="00B20DE2">
    <w:pPr>
      <w:tabs>
        <w:tab w:val="left" w:pos="4680"/>
        <w:tab w:val="left" w:pos="8640"/>
      </w:tabs>
      <w:rPr>
        <w:rFonts w:ascii="CG Times" w:hAnsi="CG Times"/>
        <w:color w:val="0000CC"/>
        <w:sz w:val="18"/>
      </w:rPr>
    </w:pPr>
    <w:r w:rsidRPr="00495436">
      <w:rPr>
        <w:rFonts w:ascii="CG Times" w:hAnsi="CG Times"/>
        <w:color w:val="01018D"/>
        <w:sz w:val="18"/>
      </w:rPr>
      <w:t>Boston, Massachusetts  02114</w:t>
    </w:r>
    <w:r w:rsidRPr="00393D68">
      <w:rPr>
        <w:rFonts w:ascii="CG Times" w:hAnsi="CG Times"/>
        <w:color w:val="0000CC"/>
        <w:sz w:val="18"/>
      </w:rPr>
      <w:tab/>
    </w:r>
    <w:r>
      <w:rPr>
        <w:rFonts w:ascii="CG Times" w:hAnsi="CG Times" w:cs="Arial"/>
        <w:noProof/>
        <w:color w:val="01018D"/>
        <w:spacing w:val="-2"/>
        <w:sz w:val="18"/>
      </w:rPr>
      <w:drawing>
        <wp:anchor distT="0" distB="0" distL="114300" distR="114300" simplePos="0" relativeHeight="251663360" behindDoc="0" locked="0" layoutInCell="1" allowOverlap="1" wp14:anchorId="40B6446D" wp14:editId="2B6BEC81">
          <wp:simplePos x="0" y="0"/>
          <wp:positionH relativeFrom="column">
            <wp:posOffset>3400425</wp:posOffset>
          </wp:positionH>
          <wp:positionV relativeFrom="paragraph">
            <wp:posOffset>9330690</wp:posOffset>
          </wp:positionV>
          <wp:extent cx="393192" cy="210312"/>
          <wp:effectExtent l="0" t="0" r="6985"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192" cy="210312"/>
                  </a:xfrm>
                  <a:prstGeom prst="rect">
                    <a:avLst/>
                  </a:prstGeom>
                  <a:noFill/>
                </pic:spPr>
              </pic:pic>
            </a:graphicData>
          </a:graphic>
          <wp14:sizeRelH relativeFrom="margin">
            <wp14:pctWidth>0</wp14:pctWidth>
          </wp14:sizeRelH>
          <wp14:sizeRelV relativeFrom="margin">
            <wp14:pctHeight>0</wp14:pctHeight>
          </wp14:sizeRelV>
        </wp:anchor>
      </w:drawing>
    </w:r>
    <w:r>
      <w:rPr>
        <w:rFonts w:ascii="CG Times" w:hAnsi="CG Times"/>
        <w:noProof/>
        <w:color w:val="0000CC"/>
        <w:sz w:val="18"/>
      </w:rPr>
      <w:drawing>
        <wp:anchor distT="0" distB="0" distL="114300" distR="114300" simplePos="0" relativeHeight="251662336" behindDoc="0" locked="0" layoutInCell="1" allowOverlap="1" wp14:anchorId="665CE1B5" wp14:editId="144BDC96">
          <wp:simplePos x="0" y="0"/>
          <wp:positionH relativeFrom="column">
            <wp:posOffset>3400425</wp:posOffset>
          </wp:positionH>
          <wp:positionV relativeFrom="paragraph">
            <wp:posOffset>9336405</wp:posOffset>
          </wp:positionV>
          <wp:extent cx="396240" cy="213360"/>
          <wp:effectExtent l="0" t="0" r="381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 cy="213360"/>
                  </a:xfrm>
                  <a:prstGeom prst="rect">
                    <a:avLst/>
                  </a:prstGeom>
                  <a:noFill/>
                </pic:spPr>
              </pic:pic>
            </a:graphicData>
          </a:graphic>
        </wp:anchor>
      </w:drawing>
    </w:r>
    <w:r w:rsidRPr="00393D68">
      <w:rPr>
        <w:rFonts w:ascii="CG Times" w:hAnsi="CG Times"/>
        <w:color w:val="0000CC"/>
        <w:sz w:val="18"/>
      </w:rPr>
      <w:tab/>
    </w:r>
    <w:r w:rsidRPr="00495436">
      <w:rPr>
        <w:rFonts w:ascii="CG Times" w:hAnsi="CG Times"/>
        <w:color w:val="01018D"/>
        <w:sz w:val="18"/>
      </w:rPr>
      <w:t>617.573.1100</w:t>
    </w:r>
    <w:r w:rsidRPr="00393D68">
      <w:rPr>
        <w:rFonts w:ascii="CG Times" w:hAnsi="CG Times"/>
        <w:vanish/>
        <w:color w:val="0000CC"/>
        <w:sz w:val="18"/>
      </w:rPr>
      <w:fldChar w:fldCharType="begin"/>
    </w:r>
    <w:r w:rsidRPr="00393D68">
      <w:rPr>
        <w:rFonts w:ascii="CG Times" w:hAnsi="CG Times"/>
        <w:vanish/>
        <w:color w:val="0000CC"/>
        <w:sz w:val="18"/>
      </w:rPr>
      <w:instrText>seq User_Box  \* Arabic</w:instrText>
    </w:r>
    <w:r w:rsidRPr="00393D68">
      <w:rPr>
        <w:rFonts w:ascii="CG Times" w:hAnsi="CG Times"/>
        <w:vanish/>
        <w:color w:val="0000CC"/>
        <w:sz w:val="18"/>
      </w:rPr>
      <w:fldChar w:fldCharType="separate"/>
    </w:r>
    <w:r w:rsidR="00717DF8">
      <w:rPr>
        <w:rFonts w:ascii="CG Times" w:hAnsi="CG Times"/>
        <w:b/>
        <w:bCs/>
        <w:noProof/>
        <w:vanish/>
        <w:color w:val="0000CC"/>
        <w:sz w:val="18"/>
      </w:rPr>
      <w:t>Error! Main Document Only.</w:t>
    </w:r>
    <w:r w:rsidRPr="00393D68">
      <w:rPr>
        <w:rFonts w:ascii="CG Times" w:hAnsi="CG Times"/>
        <w:vanish/>
        <w:color w:val="0000CC"/>
        <w:sz w:val="18"/>
      </w:rPr>
      <w:fldChar w:fldCharType="end"/>
    </w:r>
  </w:p>
  <w:p w14:paraId="7AB81126" w14:textId="77777777" w:rsidR="00B0672E" w:rsidRDefault="00B0672E" w:rsidP="00B20DE2">
    <w:pPr>
      <w:pStyle w:val="Footer"/>
      <w:tabs>
        <w:tab w:val="clear" w:pos="4680"/>
        <w:tab w:val="clear" w:pos="9360"/>
        <w:tab w:val="center" w:pos="51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BC083" w14:textId="77777777" w:rsidR="00DF1119" w:rsidRDefault="00DF1119">
      <w:r>
        <w:separator/>
      </w:r>
    </w:p>
  </w:footnote>
  <w:footnote w:type="continuationSeparator" w:id="0">
    <w:p w14:paraId="69057C51" w14:textId="77777777" w:rsidR="00DF1119" w:rsidRDefault="00DF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D56B" w14:textId="77777777" w:rsidR="00B0672E" w:rsidRDefault="00B0672E" w:rsidP="00B20DE2">
    <w:pPr>
      <w:jc w:val="right"/>
      <w:rPr>
        <w:rFonts w:ascii="CG Times" w:hAnsi="CG Times"/>
      </w:rPr>
    </w:pPr>
  </w:p>
  <w:p w14:paraId="1E8D1E79" w14:textId="77777777" w:rsidR="00B0672E" w:rsidRDefault="00B0672E" w:rsidP="00B20DE2">
    <w:pPr>
      <w:jc w:val="right"/>
      <w:rPr>
        <w:rFonts w:ascii="CG Times" w:hAnsi="CG Times"/>
      </w:rPr>
    </w:pPr>
  </w:p>
  <w:p w14:paraId="26D6CF11" w14:textId="77777777" w:rsidR="00B0672E" w:rsidRDefault="00B0672E" w:rsidP="00B20DE2">
    <w:pPr>
      <w:jc w:val="right"/>
      <w:rPr>
        <w:rFonts w:ascii="CG Times" w:hAnsi="CG Times"/>
      </w:rPr>
    </w:pPr>
  </w:p>
  <w:p w14:paraId="19D2811E" w14:textId="77777777" w:rsidR="00B0672E" w:rsidRDefault="00B0672E" w:rsidP="00B20DE2">
    <w:pPr>
      <w:jc w:val="center"/>
      <w:rPr>
        <w:rFonts w:ascii="CG Times" w:hAnsi="CG Times"/>
      </w:rPr>
    </w:pPr>
  </w:p>
  <w:p w14:paraId="3BB00961" w14:textId="77777777" w:rsidR="00B0672E" w:rsidRDefault="00B0672E" w:rsidP="00B20DE2">
    <w:pPr>
      <w:jc w:val="right"/>
      <w:rPr>
        <w:rFonts w:ascii="CG Times" w:hAnsi="CG Times"/>
      </w:rPr>
    </w:pPr>
  </w:p>
  <w:p w14:paraId="6B64B1E4" w14:textId="77777777" w:rsidR="00B0672E" w:rsidRDefault="00B0672E" w:rsidP="00B20DE2">
    <w:pPr>
      <w:jc w:val="right"/>
      <w:rPr>
        <w:rFonts w:ascii="CG Times" w:hAnsi="CG Times"/>
      </w:rPr>
    </w:pPr>
  </w:p>
  <w:p w14:paraId="11096800" w14:textId="77777777" w:rsidR="00B0672E" w:rsidRDefault="00B06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BE2E2" w14:textId="77777777" w:rsidR="00B0672E" w:rsidRDefault="00B0672E" w:rsidP="00B20DE2">
    <w:pPr>
      <w:jc w:val="right"/>
      <w:rPr>
        <w:rFonts w:ascii="CG Times" w:hAnsi="CG Times"/>
      </w:rPr>
    </w:pPr>
    <w:r>
      <w:rPr>
        <w:noProof/>
      </w:rPr>
      <w:drawing>
        <wp:anchor distT="0" distB="0" distL="114300" distR="114300" simplePos="0" relativeHeight="251661312" behindDoc="0" locked="0" layoutInCell="1" allowOverlap="1" wp14:anchorId="7E48DE1F" wp14:editId="4C7E4E3C">
          <wp:simplePos x="0" y="0"/>
          <wp:positionH relativeFrom="margin">
            <wp:posOffset>-411480</wp:posOffset>
          </wp:positionH>
          <wp:positionV relativeFrom="paragraph">
            <wp:posOffset>-225259</wp:posOffset>
          </wp:positionV>
          <wp:extent cx="883920" cy="1110938"/>
          <wp:effectExtent l="0" t="0" r="0" b="0"/>
          <wp:wrapNone/>
          <wp:docPr id="125" name="Picture 125" descr="http://ocd-app-001.msd.govt.state.ma.us/OAF/Administrative/Logosgallery/BL-GO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cd-app-001.msd.govt.state.ma.us/OAF/Administrative/Logosgallery/BL-GOLD.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1110938"/>
                  </a:xfrm>
                  <a:prstGeom prst="rect">
                    <a:avLst/>
                  </a:prstGeom>
                  <a:noFill/>
                  <a:ln>
                    <a:noFill/>
                  </a:ln>
                </pic:spPr>
              </pic:pic>
            </a:graphicData>
          </a:graphic>
        </wp:anchor>
      </w:drawing>
    </w:r>
  </w:p>
  <w:p w14:paraId="33BBB0AC" w14:textId="77777777" w:rsidR="00B0672E" w:rsidRPr="00451AB4" w:rsidRDefault="00B0672E" w:rsidP="00B20DE2">
    <w:pPr>
      <w:pStyle w:val="BodyText"/>
      <w:framePr w:w="7674" w:h="1685" w:hSpace="180" w:wrap="around" w:vAnchor="text" w:hAnchor="page" w:x="2488" w:y="-302"/>
      <w:rPr>
        <w:rFonts w:ascii="Diploma" w:hAnsi="Diploma"/>
        <w:color w:val="01018D"/>
      </w:rPr>
    </w:pPr>
    <w:r w:rsidRPr="00451AB4">
      <w:rPr>
        <w:rFonts w:ascii="Diploma" w:hAnsi="Diploma"/>
        <w:color w:val="01018D"/>
        <w:sz w:val="32"/>
      </w:rPr>
      <w:t xml:space="preserve">Commonwealth of </w:t>
    </w:r>
    <w:smartTag w:uri="urn:schemas-microsoft-com:office:smarttags" w:element="PlaceName">
      <w:r w:rsidRPr="00451AB4">
        <w:rPr>
          <w:rFonts w:ascii="Diploma" w:hAnsi="Diploma"/>
          <w:color w:val="01018D"/>
          <w:sz w:val="32"/>
        </w:rPr>
        <w:t>Massachusetts</w:t>
      </w:r>
    </w:smartTag>
  </w:p>
  <w:p w14:paraId="427595A5" w14:textId="77777777" w:rsidR="00B0672E" w:rsidRPr="00451AB4" w:rsidRDefault="00B0672E" w:rsidP="00B20DE2">
    <w:pPr>
      <w:pStyle w:val="BodyText"/>
      <w:framePr w:w="7674" w:h="1685" w:hSpace="180" w:wrap="around" w:vAnchor="text" w:hAnchor="page" w:x="2488" w:y="-302"/>
      <w:rPr>
        <w:rFonts w:ascii="CG Times" w:hAnsi="CG Times"/>
        <w:smallCaps/>
        <w:color w:val="01018D"/>
        <w:position w:val="-6"/>
        <w:sz w:val="48"/>
      </w:rPr>
    </w:pPr>
    <w:r w:rsidRPr="00451AB4">
      <w:rPr>
        <w:rFonts w:ascii="CG Times" w:hAnsi="CG Times"/>
        <w:smallCaps/>
        <w:color w:val="01018D"/>
        <w:position w:val="-6"/>
        <w:sz w:val="48"/>
      </w:rPr>
      <w:t xml:space="preserve">Department </w:t>
    </w:r>
    <w:r w:rsidRPr="00451AB4">
      <w:rPr>
        <w:rFonts w:ascii="CG Times" w:hAnsi="CG Times"/>
        <w:smallCaps/>
        <w:color w:val="01018D"/>
        <w:position w:val="-6"/>
        <w:sz w:val="40"/>
      </w:rPr>
      <w:t>of</w:t>
    </w:r>
    <w:r w:rsidRPr="00451AB4">
      <w:rPr>
        <w:rFonts w:ascii="CG Times" w:hAnsi="CG Times"/>
        <w:smallCaps/>
        <w:color w:val="01018D"/>
        <w:position w:val="-6"/>
        <w:sz w:val="48"/>
      </w:rPr>
      <w:t xml:space="preserve"> Housing </w:t>
    </w:r>
    <w:r w:rsidRPr="00451AB4">
      <w:rPr>
        <w:rFonts w:ascii="CG Times" w:hAnsi="CG Times"/>
        <w:smallCaps/>
        <w:color w:val="01018D"/>
        <w:position w:val="-6"/>
        <w:sz w:val="40"/>
      </w:rPr>
      <w:t>&amp;</w:t>
    </w:r>
  </w:p>
  <w:p w14:paraId="33FAA8A5" w14:textId="77777777" w:rsidR="00B0672E" w:rsidRPr="00451AB4" w:rsidRDefault="00B0672E" w:rsidP="00B20DE2">
    <w:pPr>
      <w:pStyle w:val="BodyText"/>
      <w:framePr w:w="7674" w:h="1685" w:hSpace="180" w:wrap="around" w:vAnchor="text" w:hAnchor="page" w:x="2488" w:y="-302"/>
      <w:spacing w:line="400" w:lineRule="exact"/>
      <w:rPr>
        <w:rFonts w:ascii="CG Times" w:hAnsi="CG Times"/>
        <w:color w:val="01018D"/>
      </w:rPr>
    </w:pPr>
    <w:r w:rsidRPr="00451AB4">
      <w:rPr>
        <w:rFonts w:ascii="CG Times" w:hAnsi="CG Times"/>
        <w:smallCaps/>
        <w:color w:val="01018D"/>
        <w:sz w:val="48"/>
      </w:rPr>
      <w:t>Community Development</w:t>
    </w:r>
  </w:p>
  <w:p w14:paraId="32248348" w14:textId="77777777" w:rsidR="00B0672E" w:rsidRPr="00F6521C" w:rsidRDefault="00B0672E" w:rsidP="00B20DE2">
    <w:pPr>
      <w:pStyle w:val="Heading1"/>
      <w:framePr w:w="7674" w:h="1685" w:hSpace="180" w:wrap="around" w:vAnchor="text" w:hAnchor="page" w:x="2488" w:y="-302"/>
      <w:rPr>
        <w:rFonts w:ascii="CG Times" w:hAnsi="CG Times"/>
        <w:color w:val="01018D"/>
        <w:sz w:val="10"/>
        <w:szCs w:val="10"/>
      </w:rPr>
    </w:pPr>
  </w:p>
  <w:p w14:paraId="3DCD239E" w14:textId="78006814" w:rsidR="00B0672E" w:rsidRPr="00451AB4" w:rsidRDefault="00B0672E" w:rsidP="00B20DE2">
    <w:pPr>
      <w:pStyle w:val="Heading1"/>
      <w:framePr w:w="7674" w:h="1685" w:hSpace="180" w:wrap="around" w:vAnchor="text" w:hAnchor="page" w:x="2488" w:y="-302"/>
      <w:rPr>
        <w:color w:val="01018D"/>
        <w:sz w:val="16"/>
        <w:szCs w:val="16"/>
      </w:rPr>
    </w:pPr>
    <w:r w:rsidRPr="00F6521C">
      <w:rPr>
        <w:rFonts w:ascii="CG Times" w:hAnsi="CG Times"/>
        <w:color w:val="01018D"/>
        <w:sz w:val="16"/>
        <w:szCs w:val="16"/>
      </w:rPr>
      <w:t xml:space="preserve">Charles D. Baker, Governor   </w:t>
    </w:r>
    <w:r w:rsidRPr="00F6521C">
      <w:rPr>
        <w:rFonts w:ascii="Wingdings" w:hAnsi="Wingdings"/>
        <w:color w:val="01018D"/>
        <w:sz w:val="16"/>
        <w:szCs w:val="16"/>
      </w:rPr>
      <w:t></w:t>
    </w:r>
    <w:r w:rsidRPr="00F6521C">
      <w:rPr>
        <w:rFonts w:ascii="CG Times" w:hAnsi="CG Times"/>
        <w:color w:val="01018D"/>
        <w:sz w:val="16"/>
        <w:szCs w:val="16"/>
      </w:rPr>
      <w:t xml:space="preserve">   Karyn</w:t>
    </w:r>
    <w:r>
      <w:rPr>
        <w:rFonts w:ascii="CG Times" w:hAnsi="CG Times"/>
        <w:color w:val="01018D"/>
        <w:sz w:val="16"/>
        <w:szCs w:val="16"/>
      </w:rPr>
      <w:t xml:space="preserve"> E.</w:t>
    </w:r>
    <w:r w:rsidRPr="00F6521C">
      <w:rPr>
        <w:rFonts w:ascii="CG Times" w:hAnsi="CG Times"/>
        <w:color w:val="01018D"/>
        <w:sz w:val="16"/>
        <w:szCs w:val="16"/>
      </w:rPr>
      <w:t xml:space="preserve"> Polito, Lieutenant Governor   </w:t>
    </w:r>
    <w:r w:rsidRPr="00F6521C">
      <w:rPr>
        <w:rFonts w:ascii="Wingdings" w:hAnsi="Wingdings"/>
        <w:color w:val="01018D"/>
        <w:sz w:val="16"/>
        <w:szCs w:val="16"/>
      </w:rPr>
      <w:t></w:t>
    </w:r>
    <w:r w:rsidRPr="00F6521C">
      <w:rPr>
        <w:rFonts w:ascii="CG Times" w:hAnsi="CG Times"/>
        <w:color w:val="01018D"/>
        <w:sz w:val="16"/>
        <w:szCs w:val="16"/>
      </w:rPr>
      <w:t xml:space="preserve">  </w:t>
    </w:r>
    <w:r>
      <w:rPr>
        <w:rFonts w:ascii="CG Times" w:hAnsi="CG Times"/>
        <w:color w:val="01018D"/>
        <w:sz w:val="16"/>
        <w:szCs w:val="16"/>
      </w:rPr>
      <w:t xml:space="preserve">Jennifer D. </w:t>
    </w:r>
    <w:r w:rsidR="00F9110C">
      <w:rPr>
        <w:rFonts w:ascii="CG Times" w:hAnsi="CG Times"/>
        <w:color w:val="01018D"/>
        <w:sz w:val="16"/>
        <w:szCs w:val="16"/>
      </w:rPr>
      <w:t>Maddox, Undersecretary</w:t>
    </w:r>
  </w:p>
  <w:p w14:paraId="01DC42AA" w14:textId="77777777" w:rsidR="00B0672E" w:rsidRDefault="00B06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120FF"/>
    <w:multiLevelType w:val="hybridMultilevel"/>
    <w:tmpl w:val="B36CBAB4"/>
    <w:lvl w:ilvl="0" w:tplc="35428F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A7669"/>
    <w:multiLevelType w:val="multilevel"/>
    <w:tmpl w:val="68DAE31C"/>
    <w:lvl w:ilvl="0">
      <w:start w:val="1"/>
      <w:numFmt w:val="decimal"/>
      <w:lvlText w:val="%1."/>
      <w:lvlJc w:val="left"/>
      <w:pPr>
        <w:tabs>
          <w:tab w:val="num" w:pos="720"/>
        </w:tabs>
        <w:ind w:left="720" w:hanging="360"/>
      </w:pPr>
      <w:rPr>
        <w:rFonts w:ascii="Times New Roman" w:hAnsi="Times New Roman" w:cs="Times New Roman" w:hint="default"/>
        <w:b/>
        <w:bCs/>
        <w:sz w:val="24"/>
        <w:szCs w:val="24"/>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B082B9D"/>
    <w:multiLevelType w:val="hybridMultilevel"/>
    <w:tmpl w:val="C09E0ECC"/>
    <w:lvl w:ilvl="0" w:tplc="04090001">
      <w:start w:val="1"/>
      <w:numFmt w:val="bullet"/>
      <w:lvlText w:val=""/>
      <w:lvlJc w:val="left"/>
      <w:pPr>
        <w:ind w:left="2888" w:hanging="360"/>
      </w:pPr>
      <w:rPr>
        <w:rFonts w:ascii="Symbol" w:hAnsi="Symbol" w:hint="default"/>
      </w:rPr>
    </w:lvl>
    <w:lvl w:ilvl="1" w:tplc="04090003" w:tentative="1">
      <w:start w:val="1"/>
      <w:numFmt w:val="bullet"/>
      <w:lvlText w:val="o"/>
      <w:lvlJc w:val="left"/>
      <w:pPr>
        <w:ind w:left="3608" w:hanging="360"/>
      </w:pPr>
      <w:rPr>
        <w:rFonts w:ascii="Courier New" w:hAnsi="Courier New" w:cs="Courier New" w:hint="default"/>
      </w:rPr>
    </w:lvl>
    <w:lvl w:ilvl="2" w:tplc="04090005" w:tentative="1">
      <w:start w:val="1"/>
      <w:numFmt w:val="bullet"/>
      <w:lvlText w:val=""/>
      <w:lvlJc w:val="left"/>
      <w:pPr>
        <w:ind w:left="4328" w:hanging="360"/>
      </w:pPr>
      <w:rPr>
        <w:rFonts w:ascii="Wingdings" w:hAnsi="Wingdings" w:hint="default"/>
      </w:rPr>
    </w:lvl>
    <w:lvl w:ilvl="3" w:tplc="04090001" w:tentative="1">
      <w:start w:val="1"/>
      <w:numFmt w:val="bullet"/>
      <w:lvlText w:val=""/>
      <w:lvlJc w:val="left"/>
      <w:pPr>
        <w:ind w:left="5048" w:hanging="360"/>
      </w:pPr>
      <w:rPr>
        <w:rFonts w:ascii="Symbol" w:hAnsi="Symbol" w:hint="default"/>
      </w:rPr>
    </w:lvl>
    <w:lvl w:ilvl="4" w:tplc="04090003" w:tentative="1">
      <w:start w:val="1"/>
      <w:numFmt w:val="bullet"/>
      <w:lvlText w:val="o"/>
      <w:lvlJc w:val="left"/>
      <w:pPr>
        <w:ind w:left="5768" w:hanging="360"/>
      </w:pPr>
      <w:rPr>
        <w:rFonts w:ascii="Courier New" w:hAnsi="Courier New" w:cs="Courier New" w:hint="default"/>
      </w:rPr>
    </w:lvl>
    <w:lvl w:ilvl="5" w:tplc="04090005" w:tentative="1">
      <w:start w:val="1"/>
      <w:numFmt w:val="bullet"/>
      <w:lvlText w:val=""/>
      <w:lvlJc w:val="left"/>
      <w:pPr>
        <w:ind w:left="6488" w:hanging="360"/>
      </w:pPr>
      <w:rPr>
        <w:rFonts w:ascii="Wingdings" w:hAnsi="Wingdings" w:hint="default"/>
      </w:rPr>
    </w:lvl>
    <w:lvl w:ilvl="6" w:tplc="04090001" w:tentative="1">
      <w:start w:val="1"/>
      <w:numFmt w:val="bullet"/>
      <w:lvlText w:val=""/>
      <w:lvlJc w:val="left"/>
      <w:pPr>
        <w:ind w:left="7208" w:hanging="360"/>
      </w:pPr>
      <w:rPr>
        <w:rFonts w:ascii="Symbol" w:hAnsi="Symbol" w:hint="default"/>
      </w:rPr>
    </w:lvl>
    <w:lvl w:ilvl="7" w:tplc="04090003" w:tentative="1">
      <w:start w:val="1"/>
      <w:numFmt w:val="bullet"/>
      <w:lvlText w:val="o"/>
      <w:lvlJc w:val="left"/>
      <w:pPr>
        <w:ind w:left="7928" w:hanging="360"/>
      </w:pPr>
      <w:rPr>
        <w:rFonts w:ascii="Courier New" w:hAnsi="Courier New" w:cs="Courier New" w:hint="default"/>
      </w:rPr>
    </w:lvl>
    <w:lvl w:ilvl="8" w:tplc="04090005" w:tentative="1">
      <w:start w:val="1"/>
      <w:numFmt w:val="bullet"/>
      <w:lvlText w:val=""/>
      <w:lvlJc w:val="left"/>
      <w:pPr>
        <w:ind w:left="8648" w:hanging="360"/>
      </w:pPr>
      <w:rPr>
        <w:rFonts w:ascii="Wingdings" w:hAnsi="Wingdings" w:hint="default"/>
      </w:rPr>
    </w:lvl>
  </w:abstractNum>
  <w:abstractNum w:abstractNumId="3" w15:restartNumberingAfterBreak="0">
    <w:nsid w:val="3787061B"/>
    <w:multiLevelType w:val="hybridMultilevel"/>
    <w:tmpl w:val="F47E15EC"/>
    <w:lvl w:ilvl="0" w:tplc="440869F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3C332EA"/>
    <w:multiLevelType w:val="hybridMultilevel"/>
    <w:tmpl w:val="19785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89"/>
    <w:rsid w:val="000010F7"/>
    <w:rsid w:val="000079FD"/>
    <w:rsid w:val="00010753"/>
    <w:rsid w:val="001146C5"/>
    <w:rsid w:val="001716E1"/>
    <w:rsid w:val="001835A2"/>
    <w:rsid w:val="00193551"/>
    <w:rsid w:val="00200CD2"/>
    <w:rsid w:val="00227742"/>
    <w:rsid w:val="00247CAE"/>
    <w:rsid w:val="00296C89"/>
    <w:rsid w:val="002D10AD"/>
    <w:rsid w:val="002D2EA0"/>
    <w:rsid w:val="002D730C"/>
    <w:rsid w:val="0034238C"/>
    <w:rsid w:val="00402F1A"/>
    <w:rsid w:val="004146E3"/>
    <w:rsid w:val="00464A23"/>
    <w:rsid w:val="004C2A1E"/>
    <w:rsid w:val="00501942"/>
    <w:rsid w:val="00503480"/>
    <w:rsid w:val="00511EB7"/>
    <w:rsid w:val="0051488B"/>
    <w:rsid w:val="00527A40"/>
    <w:rsid w:val="00535E80"/>
    <w:rsid w:val="00554249"/>
    <w:rsid w:val="005C2653"/>
    <w:rsid w:val="005D10B7"/>
    <w:rsid w:val="005D3712"/>
    <w:rsid w:val="005D6DD6"/>
    <w:rsid w:val="005D791B"/>
    <w:rsid w:val="005F6379"/>
    <w:rsid w:val="006244E2"/>
    <w:rsid w:val="00624843"/>
    <w:rsid w:val="0062593C"/>
    <w:rsid w:val="00662264"/>
    <w:rsid w:val="00676542"/>
    <w:rsid w:val="006A48DB"/>
    <w:rsid w:val="006D374D"/>
    <w:rsid w:val="006E389D"/>
    <w:rsid w:val="006E4D1C"/>
    <w:rsid w:val="00707BA7"/>
    <w:rsid w:val="007176A0"/>
    <w:rsid w:val="00717707"/>
    <w:rsid w:val="00717DF8"/>
    <w:rsid w:val="00746DBD"/>
    <w:rsid w:val="007547B6"/>
    <w:rsid w:val="007C78E1"/>
    <w:rsid w:val="00883FFF"/>
    <w:rsid w:val="008E181E"/>
    <w:rsid w:val="009417FD"/>
    <w:rsid w:val="00944DEC"/>
    <w:rsid w:val="00A43A17"/>
    <w:rsid w:val="00A8241E"/>
    <w:rsid w:val="00B0672E"/>
    <w:rsid w:val="00B20DE2"/>
    <w:rsid w:val="00B22FED"/>
    <w:rsid w:val="00B652A5"/>
    <w:rsid w:val="00BD01B5"/>
    <w:rsid w:val="00BD5223"/>
    <w:rsid w:val="00C20B8D"/>
    <w:rsid w:val="00C739DB"/>
    <w:rsid w:val="00CA2E00"/>
    <w:rsid w:val="00CB26A2"/>
    <w:rsid w:val="00CC790A"/>
    <w:rsid w:val="00CF081E"/>
    <w:rsid w:val="00DA325F"/>
    <w:rsid w:val="00DF1119"/>
    <w:rsid w:val="00E17FF0"/>
    <w:rsid w:val="00E81E5C"/>
    <w:rsid w:val="00EA0F0D"/>
    <w:rsid w:val="00ED3D08"/>
    <w:rsid w:val="00F9110C"/>
    <w:rsid w:val="00FE3C5E"/>
    <w:rsid w:val="00FF0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14:docId w14:val="43F0D8C9"/>
  <w15:chartTrackingRefBased/>
  <w15:docId w15:val="{77F228BD-EBAB-4331-A205-D15A8DD6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C8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96C89"/>
    <w:pPr>
      <w:keepNext/>
      <w:jc w:val="center"/>
      <w:outlineLvl w:val="0"/>
    </w:pPr>
    <w:rPr>
      <w:rFonts w:ascii="Lucida Calligraphy" w:hAnsi="Lucida Calligraphy"/>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6C89"/>
    <w:rPr>
      <w:rFonts w:ascii="Lucida Calligraphy" w:eastAsia="Times New Roman" w:hAnsi="Lucida Calligraphy" w:cs="Times New Roman"/>
      <w:spacing w:val="-2"/>
      <w:sz w:val="24"/>
      <w:szCs w:val="20"/>
    </w:rPr>
  </w:style>
  <w:style w:type="paragraph" w:styleId="BodyText">
    <w:name w:val="Body Text"/>
    <w:basedOn w:val="Normal"/>
    <w:link w:val="BodyTextChar"/>
    <w:rsid w:val="00296C89"/>
    <w:pPr>
      <w:jc w:val="center"/>
    </w:pPr>
    <w:rPr>
      <w:sz w:val="52"/>
    </w:rPr>
  </w:style>
  <w:style w:type="character" w:customStyle="1" w:styleId="BodyTextChar">
    <w:name w:val="Body Text Char"/>
    <w:basedOn w:val="DefaultParagraphFont"/>
    <w:link w:val="BodyText"/>
    <w:rsid w:val="00296C89"/>
    <w:rPr>
      <w:rFonts w:ascii="Times New Roman" w:eastAsia="Times New Roman" w:hAnsi="Times New Roman" w:cs="Times New Roman"/>
      <w:sz w:val="52"/>
      <w:szCs w:val="20"/>
    </w:rPr>
  </w:style>
  <w:style w:type="paragraph" w:styleId="Header">
    <w:name w:val="header"/>
    <w:basedOn w:val="Normal"/>
    <w:link w:val="HeaderChar"/>
    <w:rsid w:val="00296C89"/>
    <w:pPr>
      <w:tabs>
        <w:tab w:val="center" w:pos="4680"/>
        <w:tab w:val="right" w:pos="9360"/>
      </w:tabs>
    </w:pPr>
  </w:style>
  <w:style w:type="character" w:customStyle="1" w:styleId="HeaderChar">
    <w:name w:val="Header Char"/>
    <w:basedOn w:val="DefaultParagraphFont"/>
    <w:link w:val="Header"/>
    <w:rsid w:val="00296C89"/>
    <w:rPr>
      <w:rFonts w:ascii="Times New Roman" w:eastAsia="Times New Roman" w:hAnsi="Times New Roman" w:cs="Times New Roman"/>
      <w:sz w:val="20"/>
      <w:szCs w:val="20"/>
    </w:rPr>
  </w:style>
  <w:style w:type="paragraph" w:styleId="Footer">
    <w:name w:val="footer"/>
    <w:basedOn w:val="Normal"/>
    <w:link w:val="FooterChar"/>
    <w:rsid w:val="00296C89"/>
    <w:pPr>
      <w:tabs>
        <w:tab w:val="center" w:pos="4680"/>
        <w:tab w:val="right" w:pos="9360"/>
      </w:tabs>
    </w:pPr>
  </w:style>
  <w:style w:type="character" w:customStyle="1" w:styleId="FooterChar">
    <w:name w:val="Footer Char"/>
    <w:basedOn w:val="DefaultParagraphFont"/>
    <w:link w:val="Footer"/>
    <w:rsid w:val="00296C89"/>
    <w:rPr>
      <w:rFonts w:ascii="Times New Roman" w:eastAsia="Times New Roman" w:hAnsi="Times New Roman" w:cs="Times New Roman"/>
      <w:sz w:val="20"/>
      <w:szCs w:val="20"/>
    </w:rPr>
  </w:style>
  <w:style w:type="character" w:styleId="Hyperlink">
    <w:name w:val="Hyperlink"/>
    <w:basedOn w:val="DefaultParagraphFont"/>
    <w:unhideWhenUsed/>
    <w:rsid w:val="00296C89"/>
    <w:rPr>
      <w:color w:val="0563C1" w:themeColor="hyperlink"/>
      <w:u w:val="single"/>
    </w:rPr>
  </w:style>
  <w:style w:type="paragraph" w:styleId="ListParagraph">
    <w:name w:val="List Paragraph"/>
    <w:basedOn w:val="Normal"/>
    <w:uiPriority w:val="34"/>
    <w:qFormat/>
    <w:rsid w:val="00296C89"/>
    <w:pPr>
      <w:ind w:left="720"/>
      <w:contextualSpacing/>
    </w:pPr>
  </w:style>
  <w:style w:type="paragraph" w:customStyle="1" w:styleId="Default">
    <w:name w:val="Default"/>
    <w:rsid w:val="00296C89"/>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5C2653"/>
    <w:rPr>
      <w:color w:val="605E5C"/>
      <w:shd w:val="clear" w:color="auto" w:fill="E1DFDD"/>
    </w:rPr>
  </w:style>
  <w:style w:type="paragraph" w:styleId="BalloonText">
    <w:name w:val="Balloon Text"/>
    <w:basedOn w:val="Normal"/>
    <w:link w:val="BalloonTextChar"/>
    <w:uiPriority w:val="99"/>
    <w:semiHidden/>
    <w:unhideWhenUsed/>
    <w:rsid w:val="008E18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81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dhcd-guidance-on-rents-in-privately-owned-affordable-housing/downloa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ass.gov/doc/dhcd-guidance-on-rents-in-privately-owned-affordable-housing/download"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ss.gov/doc/dhcd-guidance-on-rents-in-privately-owned-affordable-housing/downloa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Chabot, Emily (EOHED)</dc:creator>
  <cp:keywords/>
  <dc:description/>
  <cp:lastModifiedBy>Roberta Rubin</cp:lastModifiedBy>
  <cp:revision>11</cp:revision>
  <dcterms:created xsi:type="dcterms:W3CDTF">2020-04-07T22:33:00Z</dcterms:created>
  <dcterms:modified xsi:type="dcterms:W3CDTF">2020-04-08T20:34:00Z</dcterms:modified>
</cp:coreProperties>
</file>