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3C2FD" w14:textId="77777777" w:rsidR="003B465C" w:rsidRPr="00851D3D" w:rsidRDefault="003B465C" w:rsidP="003B465C">
      <w:pPr>
        <w:spacing w:after="120"/>
        <w:jc w:val="center"/>
        <w:rPr>
          <w:b/>
          <w:caps/>
          <w:sz w:val="22"/>
          <w:szCs w:val="22"/>
        </w:rPr>
      </w:pPr>
      <w:r w:rsidRPr="00851D3D">
        <w:rPr>
          <w:b/>
          <w:caps/>
          <w:sz w:val="22"/>
          <w:szCs w:val="22"/>
        </w:rPr>
        <w:t>Pennsylvania housing finance agency</w:t>
      </w:r>
    </w:p>
    <w:p w14:paraId="13CC2A7F" w14:textId="5CE35307" w:rsidR="003B465C" w:rsidRPr="00851D3D" w:rsidRDefault="00A0651C" w:rsidP="003B465C">
      <w:pPr>
        <w:spacing w:after="120"/>
        <w:jc w:val="center"/>
        <w:rPr>
          <w:b/>
          <w:caps/>
          <w:sz w:val="22"/>
          <w:szCs w:val="22"/>
          <w:u w:val="single"/>
        </w:rPr>
      </w:pPr>
      <w:r>
        <w:rPr>
          <w:b/>
          <w:sz w:val="22"/>
          <w:szCs w:val="22"/>
          <w:u w:val="single"/>
        </w:rPr>
        <w:t xml:space="preserve">Notice of </w:t>
      </w:r>
      <w:r w:rsidR="003B465C" w:rsidRPr="00851D3D">
        <w:rPr>
          <w:b/>
          <w:sz w:val="22"/>
          <w:szCs w:val="22"/>
          <w:u w:val="single"/>
        </w:rPr>
        <w:t>I</w:t>
      </w:r>
      <w:r w:rsidR="00B8483E" w:rsidRPr="00851D3D">
        <w:rPr>
          <w:b/>
          <w:sz w:val="22"/>
          <w:szCs w:val="22"/>
          <w:u w:val="single"/>
        </w:rPr>
        <w:t xml:space="preserve">ntent </w:t>
      </w:r>
      <w:r w:rsidR="00B177DB" w:rsidRPr="00851D3D">
        <w:rPr>
          <w:b/>
          <w:sz w:val="22"/>
          <w:szCs w:val="22"/>
          <w:u w:val="single"/>
        </w:rPr>
        <w:t>to</w:t>
      </w:r>
      <w:r w:rsidR="00B8483E" w:rsidRPr="00851D3D">
        <w:rPr>
          <w:b/>
          <w:sz w:val="22"/>
          <w:szCs w:val="22"/>
          <w:u w:val="single"/>
        </w:rPr>
        <w:t xml:space="preserve"> </w:t>
      </w:r>
      <w:proofErr w:type="gramStart"/>
      <w:r w:rsidR="00B8483E" w:rsidRPr="00851D3D">
        <w:rPr>
          <w:b/>
          <w:sz w:val="22"/>
          <w:szCs w:val="22"/>
          <w:u w:val="single"/>
        </w:rPr>
        <w:t>Submit</w:t>
      </w:r>
      <w:r>
        <w:rPr>
          <w:b/>
          <w:sz w:val="22"/>
          <w:szCs w:val="22"/>
          <w:u w:val="single"/>
        </w:rPr>
        <w:t xml:space="preserve"> an Application</w:t>
      </w:r>
      <w:proofErr w:type="gramEnd"/>
    </w:p>
    <w:p w14:paraId="1A8701A9" w14:textId="38632C36" w:rsidR="003B465C" w:rsidRPr="00851D3D" w:rsidRDefault="003B465C" w:rsidP="003B465C">
      <w:pPr>
        <w:spacing w:after="120"/>
        <w:jc w:val="center"/>
        <w:rPr>
          <w:b/>
          <w:caps/>
          <w:sz w:val="22"/>
          <w:szCs w:val="22"/>
        </w:rPr>
      </w:pPr>
      <w:r w:rsidRPr="00851D3D">
        <w:rPr>
          <w:b/>
          <w:caps/>
          <w:sz w:val="22"/>
          <w:szCs w:val="22"/>
        </w:rPr>
        <w:t>National Housing Trust Fund</w:t>
      </w:r>
      <w:r w:rsidR="00A0405F">
        <w:rPr>
          <w:b/>
          <w:caps/>
          <w:sz w:val="22"/>
          <w:szCs w:val="22"/>
        </w:rPr>
        <w:t xml:space="preserve"> </w:t>
      </w:r>
    </w:p>
    <w:p w14:paraId="48577AB9" w14:textId="1A39F5EF" w:rsidR="003B465C" w:rsidRPr="00CA58C0" w:rsidRDefault="003B465C" w:rsidP="003B465C">
      <w:pPr>
        <w:spacing w:after="120"/>
        <w:jc w:val="center"/>
        <w:rPr>
          <w:bCs/>
          <w:i/>
          <w:caps/>
          <w:sz w:val="16"/>
          <w:szCs w:val="16"/>
        </w:rPr>
      </w:pPr>
    </w:p>
    <w:p w14:paraId="5F0BEC3D" w14:textId="52B697B1" w:rsidR="003B465C" w:rsidRPr="00851D3D" w:rsidRDefault="003B465C" w:rsidP="003B465C">
      <w:pPr>
        <w:spacing w:after="120"/>
        <w:jc w:val="center"/>
        <w:rPr>
          <w:i/>
          <w:caps/>
          <w:sz w:val="22"/>
          <w:szCs w:val="22"/>
        </w:rPr>
      </w:pPr>
      <w:r w:rsidRPr="00851D3D">
        <w:rPr>
          <w:i/>
          <w:caps/>
          <w:sz w:val="22"/>
          <w:szCs w:val="22"/>
        </w:rPr>
        <w:t xml:space="preserve">May </w:t>
      </w:r>
      <w:r w:rsidR="00B8483E" w:rsidRPr="00851D3D">
        <w:rPr>
          <w:i/>
          <w:caps/>
          <w:sz w:val="22"/>
          <w:szCs w:val="22"/>
        </w:rPr>
        <w:t>1</w:t>
      </w:r>
      <w:r w:rsidR="00FA6B17">
        <w:rPr>
          <w:i/>
          <w:caps/>
          <w:sz w:val="22"/>
          <w:szCs w:val="22"/>
        </w:rPr>
        <w:t>2</w:t>
      </w:r>
      <w:r w:rsidRPr="00851D3D">
        <w:rPr>
          <w:i/>
          <w:caps/>
          <w:sz w:val="22"/>
          <w:szCs w:val="22"/>
        </w:rPr>
        <w:t>, 2021</w:t>
      </w:r>
    </w:p>
    <w:p w14:paraId="6772C29D" w14:textId="77777777" w:rsidR="003B465C" w:rsidRPr="00CA58C0" w:rsidRDefault="003B465C" w:rsidP="003B465C">
      <w:pPr>
        <w:ind w:firstLine="720"/>
        <w:jc w:val="both"/>
        <w:rPr>
          <w:sz w:val="18"/>
          <w:szCs w:val="18"/>
        </w:rPr>
      </w:pPr>
    </w:p>
    <w:p w14:paraId="38A0F4CD" w14:textId="0F91F391" w:rsidR="003B465C" w:rsidRPr="00851D3D" w:rsidRDefault="003B465C" w:rsidP="003B465C">
      <w:pPr>
        <w:ind w:firstLine="720"/>
        <w:jc w:val="both"/>
        <w:rPr>
          <w:b/>
          <w:sz w:val="22"/>
          <w:szCs w:val="22"/>
        </w:rPr>
      </w:pPr>
      <w:r w:rsidRPr="00851D3D">
        <w:rPr>
          <w:sz w:val="22"/>
          <w:szCs w:val="22"/>
        </w:rPr>
        <w:t xml:space="preserve">The National Housing Trust Fund (“HTF”) was enacted as part of the Housing and Economic Recovery Act of 2008 (“HERA”) to provide resources to develop, preserve and rehabilitate housing for very low income and extremely low-income households.  On April 6, 2021, HUD </w:t>
      </w:r>
      <w:r w:rsidR="00A0405F">
        <w:rPr>
          <w:sz w:val="22"/>
          <w:szCs w:val="22"/>
        </w:rPr>
        <w:t>announced</w:t>
      </w:r>
      <w:r w:rsidR="000774A2">
        <w:rPr>
          <w:sz w:val="22"/>
          <w:szCs w:val="22"/>
        </w:rPr>
        <w:t xml:space="preserve"> </w:t>
      </w:r>
      <w:r w:rsidRPr="00851D3D">
        <w:rPr>
          <w:sz w:val="22"/>
          <w:szCs w:val="22"/>
        </w:rPr>
        <w:t xml:space="preserve">state allocations of HTF funds for Fiscal Year 2021.  </w:t>
      </w:r>
      <w:r w:rsidRPr="00851D3D">
        <w:rPr>
          <w:b/>
          <w:sz w:val="22"/>
          <w:szCs w:val="22"/>
        </w:rPr>
        <w:t>For FY 2021, Pennsylvania will receive $24,100,000</w:t>
      </w:r>
      <w:r w:rsidR="00B8483E" w:rsidRPr="00851D3D">
        <w:rPr>
          <w:b/>
          <w:sz w:val="22"/>
          <w:szCs w:val="22"/>
        </w:rPr>
        <w:t>,</w:t>
      </w:r>
      <w:r w:rsidRPr="00851D3D">
        <w:rPr>
          <w:b/>
          <w:sz w:val="22"/>
          <w:szCs w:val="22"/>
        </w:rPr>
        <w:t xml:space="preserve"> approximately a 175% increase over PHFA’s 2020 allocation.</w:t>
      </w:r>
    </w:p>
    <w:p w14:paraId="11DC284E" w14:textId="77777777" w:rsidR="003B465C" w:rsidRPr="00CA58C0" w:rsidRDefault="003B465C" w:rsidP="003B465C">
      <w:pPr>
        <w:ind w:firstLine="720"/>
        <w:jc w:val="both"/>
        <w:rPr>
          <w:bCs/>
          <w:sz w:val="22"/>
          <w:szCs w:val="22"/>
        </w:rPr>
      </w:pPr>
    </w:p>
    <w:p w14:paraId="4602E4EB" w14:textId="646B3953" w:rsidR="003B465C" w:rsidRPr="00851D3D" w:rsidRDefault="003B465C" w:rsidP="003B465C">
      <w:pPr>
        <w:ind w:firstLine="720"/>
        <w:jc w:val="both"/>
        <w:rPr>
          <w:sz w:val="22"/>
          <w:szCs w:val="22"/>
        </w:rPr>
      </w:pPr>
      <w:r w:rsidRPr="00851D3D">
        <w:rPr>
          <w:sz w:val="22"/>
          <w:szCs w:val="22"/>
        </w:rPr>
        <w:t xml:space="preserve">PHFA is designating a significant portion of its allocation as funding to rental housing properties which are also supported through the federal Low Income Housing Tax Credit Program (“Tax Credit) and/or other state/federal funding sources.  HTF funds </w:t>
      </w:r>
      <w:r w:rsidR="00526156">
        <w:rPr>
          <w:sz w:val="22"/>
          <w:szCs w:val="22"/>
        </w:rPr>
        <w:t xml:space="preserve">are only </w:t>
      </w:r>
      <w:r w:rsidRPr="00851D3D">
        <w:rPr>
          <w:sz w:val="22"/>
          <w:szCs w:val="22"/>
        </w:rPr>
        <w:t>available to those developments dedicating units which are affordable to tenant whose income do not exceed the federal poverty line or whose annual income do not exceed 30% of the median area income for the area, as determined by HUD with adjustment for bedroom size.</w:t>
      </w:r>
    </w:p>
    <w:p w14:paraId="7814E821" w14:textId="77777777" w:rsidR="003B465C" w:rsidRPr="00851D3D" w:rsidRDefault="003B465C" w:rsidP="003B465C">
      <w:pPr>
        <w:ind w:firstLine="720"/>
        <w:jc w:val="both"/>
        <w:rPr>
          <w:sz w:val="22"/>
          <w:szCs w:val="22"/>
        </w:rPr>
      </w:pPr>
    </w:p>
    <w:p w14:paraId="551A353F" w14:textId="77777777" w:rsidR="003B465C" w:rsidRPr="00851D3D" w:rsidRDefault="003B465C" w:rsidP="003B465C">
      <w:pPr>
        <w:jc w:val="both"/>
        <w:rPr>
          <w:b/>
          <w:sz w:val="22"/>
          <w:szCs w:val="22"/>
          <w:u w:val="single"/>
        </w:rPr>
      </w:pPr>
      <w:r w:rsidRPr="00851D3D">
        <w:rPr>
          <w:b/>
          <w:sz w:val="22"/>
          <w:szCs w:val="22"/>
          <w:u w:val="single"/>
        </w:rPr>
        <w:t>Participation Requirements</w:t>
      </w:r>
    </w:p>
    <w:p w14:paraId="6FB3ADB0" w14:textId="17F510AE" w:rsidR="00BD435F" w:rsidRDefault="003B465C" w:rsidP="003B465C">
      <w:pPr>
        <w:ind w:firstLine="720"/>
        <w:jc w:val="both"/>
        <w:rPr>
          <w:color w:val="000000"/>
          <w:sz w:val="22"/>
          <w:szCs w:val="22"/>
        </w:rPr>
      </w:pPr>
      <w:r w:rsidRPr="00851D3D">
        <w:rPr>
          <w:color w:val="000000"/>
          <w:sz w:val="22"/>
          <w:szCs w:val="22"/>
        </w:rPr>
        <w:t xml:space="preserve">Beginning immediately, PHFA will accept </w:t>
      </w:r>
      <w:r w:rsidR="00A0651C">
        <w:rPr>
          <w:color w:val="000000"/>
          <w:sz w:val="22"/>
          <w:szCs w:val="22"/>
        </w:rPr>
        <w:t>a Notice of Intent to Submit an Application (</w:t>
      </w:r>
      <w:r w:rsidR="003F63CB">
        <w:rPr>
          <w:color w:val="000000"/>
          <w:sz w:val="22"/>
          <w:szCs w:val="22"/>
        </w:rPr>
        <w:t>“Notice of Intent”</w:t>
      </w:r>
      <w:r w:rsidR="00A0651C">
        <w:rPr>
          <w:color w:val="000000"/>
          <w:sz w:val="22"/>
          <w:szCs w:val="22"/>
        </w:rPr>
        <w:t>)</w:t>
      </w:r>
      <w:r w:rsidR="00A0405F">
        <w:rPr>
          <w:color w:val="000000"/>
          <w:sz w:val="22"/>
          <w:szCs w:val="22"/>
        </w:rPr>
        <w:t xml:space="preserve"> for HTF</w:t>
      </w:r>
      <w:r w:rsidR="00BD435F">
        <w:rPr>
          <w:color w:val="000000"/>
          <w:sz w:val="22"/>
          <w:szCs w:val="22"/>
        </w:rPr>
        <w:t xml:space="preserve"> </w:t>
      </w:r>
      <w:r w:rsidR="00A0651C">
        <w:rPr>
          <w:color w:val="000000"/>
          <w:sz w:val="22"/>
          <w:szCs w:val="22"/>
        </w:rPr>
        <w:t>to support</w:t>
      </w:r>
      <w:r w:rsidR="003B4A4C" w:rsidRPr="00851D3D">
        <w:rPr>
          <w:color w:val="000000"/>
          <w:sz w:val="22"/>
          <w:szCs w:val="22"/>
        </w:rPr>
        <w:t xml:space="preserve"> developments </w:t>
      </w:r>
      <w:r w:rsidR="00BD435F">
        <w:rPr>
          <w:color w:val="000000"/>
          <w:sz w:val="22"/>
          <w:szCs w:val="22"/>
        </w:rPr>
        <w:t xml:space="preserve">which received an award of tax credits from the 2019 or 2020 funding </w:t>
      </w:r>
      <w:r w:rsidR="00B177DB">
        <w:rPr>
          <w:color w:val="000000"/>
          <w:sz w:val="22"/>
          <w:szCs w:val="22"/>
        </w:rPr>
        <w:t>round,</w:t>
      </w:r>
      <w:r w:rsidR="00A0651C">
        <w:rPr>
          <w:color w:val="000000"/>
          <w:sz w:val="22"/>
          <w:szCs w:val="22"/>
        </w:rPr>
        <w:t xml:space="preserve"> and which have realized a</w:t>
      </w:r>
      <w:r w:rsidR="00BD435F">
        <w:rPr>
          <w:color w:val="000000"/>
          <w:sz w:val="22"/>
          <w:szCs w:val="22"/>
        </w:rPr>
        <w:t xml:space="preserve"> financing gap due to an increase in construction costs.</w:t>
      </w:r>
      <w:r w:rsidR="00F61C38" w:rsidRPr="00851D3D">
        <w:rPr>
          <w:color w:val="000000"/>
          <w:sz w:val="22"/>
          <w:szCs w:val="22"/>
        </w:rPr>
        <w:t xml:space="preserve">  </w:t>
      </w:r>
      <w:r w:rsidR="00BD435F">
        <w:rPr>
          <w:sz w:val="22"/>
          <w:szCs w:val="22"/>
        </w:rPr>
        <w:t>A</w:t>
      </w:r>
      <w:r w:rsidR="00BD435F" w:rsidRPr="00851D3D">
        <w:rPr>
          <w:sz w:val="22"/>
          <w:szCs w:val="22"/>
        </w:rPr>
        <w:t xml:space="preserve">pplicants must demonstrate a need </w:t>
      </w:r>
      <w:r w:rsidR="00BD435F" w:rsidRPr="000774A2">
        <w:rPr>
          <w:sz w:val="22"/>
          <w:szCs w:val="22"/>
        </w:rPr>
        <w:t>for HTF funding.</w:t>
      </w:r>
      <w:r w:rsidR="00BD435F">
        <w:rPr>
          <w:sz w:val="22"/>
          <w:szCs w:val="22"/>
        </w:rPr>
        <w:t xml:space="preserve">  Priority will be given to applicants that obtain other additional funding</w:t>
      </w:r>
      <w:r w:rsidR="00A0651C">
        <w:rPr>
          <w:sz w:val="22"/>
          <w:szCs w:val="22"/>
        </w:rPr>
        <w:t xml:space="preserve"> to supplement the request for HTF</w:t>
      </w:r>
      <w:r w:rsidR="00BD435F">
        <w:rPr>
          <w:sz w:val="22"/>
          <w:szCs w:val="22"/>
        </w:rPr>
        <w:t>.</w:t>
      </w:r>
    </w:p>
    <w:p w14:paraId="3BF66813" w14:textId="77777777" w:rsidR="00BD435F" w:rsidRDefault="00BD435F" w:rsidP="003B465C">
      <w:pPr>
        <w:ind w:firstLine="720"/>
        <w:jc w:val="both"/>
        <w:rPr>
          <w:color w:val="000000"/>
          <w:sz w:val="22"/>
          <w:szCs w:val="22"/>
        </w:rPr>
      </w:pPr>
    </w:p>
    <w:p w14:paraId="75CCFD6E" w14:textId="714ED76F" w:rsidR="003B465C" w:rsidRPr="007C5C42" w:rsidRDefault="003F63CB" w:rsidP="003B465C">
      <w:pPr>
        <w:ind w:firstLine="720"/>
        <w:jc w:val="both"/>
        <w:rPr>
          <w:sz w:val="22"/>
          <w:szCs w:val="22"/>
        </w:rPr>
      </w:pPr>
      <w:r>
        <w:rPr>
          <w:color w:val="000000"/>
          <w:sz w:val="22"/>
          <w:szCs w:val="22"/>
        </w:rPr>
        <w:t xml:space="preserve">The Notice of Intent must include the information listed </w:t>
      </w:r>
      <w:r w:rsidR="00B177DB">
        <w:rPr>
          <w:color w:val="000000"/>
          <w:sz w:val="22"/>
          <w:szCs w:val="22"/>
        </w:rPr>
        <w:t>below and</w:t>
      </w:r>
      <w:r>
        <w:rPr>
          <w:color w:val="000000"/>
          <w:sz w:val="22"/>
          <w:szCs w:val="22"/>
        </w:rPr>
        <w:t xml:space="preserve"> </w:t>
      </w:r>
      <w:r w:rsidR="003B465C" w:rsidRPr="00851D3D">
        <w:rPr>
          <w:color w:val="000000"/>
          <w:sz w:val="22"/>
          <w:szCs w:val="22"/>
        </w:rPr>
        <w:t>be submitted to John Schaffer</w:t>
      </w:r>
      <w:r w:rsidR="00C10ABD">
        <w:rPr>
          <w:color w:val="000000"/>
          <w:sz w:val="22"/>
          <w:szCs w:val="22"/>
        </w:rPr>
        <w:t xml:space="preserve"> by e-mail</w:t>
      </w:r>
      <w:r w:rsidR="003B465C" w:rsidRPr="00851D3D">
        <w:rPr>
          <w:color w:val="000000"/>
          <w:sz w:val="22"/>
          <w:szCs w:val="22"/>
        </w:rPr>
        <w:t xml:space="preserve"> at </w:t>
      </w:r>
      <w:hyperlink r:id="rId7" w:history="1">
        <w:r w:rsidR="003B465C" w:rsidRPr="00851D3D">
          <w:rPr>
            <w:rStyle w:val="Hyperlink"/>
            <w:sz w:val="22"/>
            <w:szCs w:val="22"/>
          </w:rPr>
          <w:t>JSchaeffer@phfa.org</w:t>
        </w:r>
      </w:hyperlink>
      <w:r w:rsidR="00F61C38" w:rsidRPr="00851D3D">
        <w:rPr>
          <w:color w:val="000000"/>
          <w:sz w:val="22"/>
          <w:szCs w:val="22"/>
          <w:vertAlign w:val="superscript"/>
        </w:rPr>
        <w:t xml:space="preserve"> </w:t>
      </w:r>
      <w:r w:rsidR="00F61C38" w:rsidRPr="00F3272C">
        <w:rPr>
          <w:color w:val="000000"/>
          <w:sz w:val="22"/>
          <w:szCs w:val="22"/>
          <w:u w:val="single"/>
        </w:rPr>
        <w:t xml:space="preserve">no later </w:t>
      </w:r>
      <w:r w:rsidR="00F61C38" w:rsidRPr="007C5C42">
        <w:rPr>
          <w:sz w:val="22"/>
          <w:szCs w:val="22"/>
          <w:u w:val="single"/>
        </w:rPr>
        <w:t xml:space="preserve">than </w:t>
      </w:r>
      <w:r w:rsidR="00F61C38" w:rsidRPr="007C5C42">
        <w:rPr>
          <w:b/>
          <w:bCs/>
          <w:sz w:val="22"/>
          <w:szCs w:val="22"/>
          <w:u w:val="single"/>
        </w:rPr>
        <w:t>May 28</w:t>
      </w:r>
      <w:r w:rsidR="00F61C38" w:rsidRPr="007C5C42">
        <w:rPr>
          <w:b/>
          <w:bCs/>
          <w:sz w:val="22"/>
          <w:szCs w:val="22"/>
          <w:u w:val="single"/>
          <w:vertAlign w:val="superscript"/>
        </w:rPr>
        <w:t xml:space="preserve">, </w:t>
      </w:r>
      <w:r w:rsidR="00F61C38" w:rsidRPr="007C5C42">
        <w:rPr>
          <w:b/>
          <w:bCs/>
          <w:sz w:val="22"/>
          <w:szCs w:val="22"/>
          <w:u w:val="single"/>
        </w:rPr>
        <w:t>2021</w:t>
      </w:r>
      <w:r w:rsidR="003B4A4C" w:rsidRPr="007C5C42">
        <w:rPr>
          <w:sz w:val="22"/>
          <w:szCs w:val="22"/>
        </w:rPr>
        <w:t>.</w:t>
      </w:r>
      <w:r w:rsidR="003B465C" w:rsidRPr="007C5C42">
        <w:rPr>
          <w:sz w:val="22"/>
          <w:szCs w:val="22"/>
        </w:rPr>
        <w:t xml:space="preserve"> </w:t>
      </w:r>
    </w:p>
    <w:p w14:paraId="4F106CE7" w14:textId="77777777" w:rsidR="00F61C38" w:rsidRPr="00851D3D" w:rsidRDefault="00F61C38" w:rsidP="003B465C">
      <w:pPr>
        <w:ind w:firstLine="720"/>
        <w:jc w:val="both"/>
        <w:rPr>
          <w:color w:val="000000"/>
          <w:sz w:val="22"/>
          <w:szCs w:val="22"/>
        </w:rPr>
      </w:pPr>
    </w:p>
    <w:p w14:paraId="5BAD9FA4" w14:textId="0FF72D00" w:rsidR="00F6275E" w:rsidRPr="00851D3D" w:rsidRDefault="003F63CB" w:rsidP="003B465C">
      <w:pPr>
        <w:jc w:val="both"/>
        <w:rPr>
          <w:b/>
          <w:sz w:val="22"/>
          <w:szCs w:val="22"/>
          <w:u w:val="single"/>
        </w:rPr>
      </w:pPr>
      <w:r>
        <w:rPr>
          <w:b/>
          <w:sz w:val="22"/>
          <w:szCs w:val="22"/>
          <w:u w:val="single"/>
        </w:rPr>
        <w:t xml:space="preserve">Notice of </w:t>
      </w:r>
      <w:r w:rsidR="00F6275E" w:rsidRPr="00851D3D">
        <w:rPr>
          <w:b/>
          <w:sz w:val="22"/>
          <w:szCs w:val="22"/>
          <w:u w:val="single"/>
        </w:rPr>
        <w:t xml:space="preserve">Intent </w:t>
      </w:r>
      <w:r w:rsidR="00A0405F">
        <w:rPr>
          <w:b/>
          <w:sz w:val="22"/>
          <w:szCs w:val="22"/>
          <w:u w:val="single"/>
        </w:rPr>
        <w:t>Requirements</w:t>
      </w:r>
    </w:p>
    <w:p w14:paraId="2960A9C9" w14:textId="2D4228AD" w:rsidR="00F6275E" w:rsidRPr="00851D3D" w:rsidRDefault="00F6275E" w:rsidP="00F6275E">
      <w:pPr>
        <w:pStyle w:val="ListParagraph"/>
        <w:numPr>
          <w:ilvl w:val="0"/>
          <w:numId w:val="2"/>
        </w:numPr>
        <w:jc w:val="both"/>
        <w:rPr>
          <w:bCs/>
          <w:sz w:val="22"/>
          <w:szCs w:val="22"/>
          <w:u w:val="single"/>
        </w:rPr>
      </w:pPr>
      <w:r w:rsidRPr="00851D3D">
        <w:rPr>
          <w:bCs/>
          <w:sz w:val="22"/>
          <w:szCs w:val="22"/>
        </w:rPr>
        <w:t>Project name</w:t>
      </w:r>
      <w:r w:rsidR="00FA6B17">
        <w:rPr>
          <w:bCs/>
          <w:sz w:val="22"/>
          <w:szCs w:val="22"/>
        </w:rPr>
        <w:t xml:space="preserve"> and year</w:t>
      </w:r>
      <w:r w:rsidR="00A0651C">
        <w:rPr>
          <w:bCs/>
          <w:sz w:val="22"/>
          <w:szCs w:val="22"/>
        </w:rPr>
        <w:t xml:space="preserve"> of LIHTC award</w:t>
      </w:r>
      <w:r w:rsidR="00FA6B17">
        <w:rPr>
          <w:bCs/>
          <w:sz w:val="22"/>
          <w:szCs w:val="22"/>
        </w:rPr>
        <w:t>.</w:t>
      </w:r>
    </w:p>
    <w:p w14:paraId="69581062" w14:textId="7FBBFE47" w:rsidR="00A0651C" w:rsidRPr="00F3272C" w:rsidRDefault="00F6275E" w:rsidP="00F6275E">
      <w:pPr>
        <w:pStyle w:val="ListParagraph"/>
        <w:numPr>
          <w:ilvl w:val="0"/>
          <w:numId w:val="2"/>
        </w:numPr>
        <w:jc w:val="both"/>
        <w:rPr>
          <w:bCs/>
          <w:sz w:val="22"/>
          <w:szCs w:val="22"/>
          <w:u w:val="single"/>
        </w:rPr>
      </w:pPr>
      <w:r w:rsidRPr="00851D3D">
        <w:rPr>
          <w:bCs/>
          <w:sz w:val="22"/>
          <w:szCs w:val="22"/>
        </w:rPr>
        <w:t>Brief description of need</w:t>
      </w:r>
      <w:r w:rsidR="00A0651C">
        <w:rPr>
          <w:bCs/>
          <w:sz w:val="22"/>
          <w:szCs w:val="22"/>
        </w:rPr>
        <w:t xml:space="preserve"> for HTF</w:t>
      </w:r>
      <w:r w:rsidR="00B177DB">
        <w:rPr>
          <w:bCs/>
          <w:sz w:val="22"/>
          <w:szCs w:val="22"/>
        </w:rPr>
        <w:t>.</w:t>
      </w:r>
    </w:p>
    <w:p w14:paraId="30FB5BC9" w14:textId="62BBE7E4" w:rsidR="00F6275E" w:rsidRPr="00F3272C" w:rsidRDefault="00A0651C" w:rsidP="00F6275E">
      <w:pPr>
        <w:pStyle w:val="ListParagraph"/>
        <w:numPr>
          <w:ilvl w:val="0"/>
          <w:numId w:val="2"/>
        </w:numPr>
        <w:jc w:val="both"/>
        <w:rPr>
          <w:bCs/>
          <w:sz w:val="22"/>
          <w:szCs w:val="22"/>
          <w:u w:val="single"/>
        </w:rPr>
      </w:pPr>
      <w:r>
        <w:rPr>
          <w:bCs/>
          <w:sz w:val="22"/>
          <w:szCs w:val="22"/>
        </w:rPr>
        <w:t xml:space="preserve">HTF </w:t>
      </w:r>
      <w:r w:rsidR="008B5D5D">
        <w:rPr>
          <w:bCs/>
          <w:sz w:val="22"/>
          <w:szCs w:val="22"/>
        </w:rPr>
        <w:t xml:space="preserve">Amount </w:t>
      </w:r>
      <w:r>
        <w:rPr>
          <w:bCs/>
          <w:sz w:val="22"/>
          <w:szCs w:val="22"/>
        </w:rPr>
        <w:t xml:space="preserve">to be </w:t>
      </w:r>
      <w:r w:rsidR="008B5D5D">
        <w:rPr>
          <w:bCs/>
          <w:sz w:val="22"/>
          <w:szCs w:val="22"/>
        </w:rPr>
        <w:t>requested.</w:t>
      </w:r>
    </w:p>
    <w:p w14:paraId="7BC40F1E" w14:textId="574EA926" w:rsidR="00A0651C" w:rsidRPr="00851D3D" w:rsidRDefault="00A0651C" w:rsidP="00F6275E">
      <w:pPr>
        <w:pStyle w:val="ListParagraph"/>
        <w:numPr>
          <w:ilvl w:val="0"/>
          <w:numId w:val="2"/>
        </w:numPr>
        <w:jc w:val="both"/>
        <w:rPr>
          <w:bCs/>
          <w:sz w:val="22"/>
          <w:szCs w:val="22"/>
          <w:u w:val="single"/>
        </w:rPr>
      </w:pPr>
      <w:r>
        <w:rPr>
          <w:bCs/>
          <w:sz w:val="22"/>
          <w:szCs w:val="22"/>
        </w:rPr>
        <w:t>Additional funding expected</w:t>
      </w:r>
      <w:r w:rsidR="00B177DB">
        <w:rPr>
          <w:bCs/>
          <w:sz w:val="22"/>
          <w:szCs w:val="22"/>
        </w:rPr>
        <w:t>.</w:t>
      </w:r>
    </w:p>
    <w:p w14:paraId="719D58BB" w14:textId="5DBBFD74" w:rsidR="00F6275E" w:rsidRPr="00851D3D" w:rsidRDefault="00A0651C" w:rsidP="00F6275E">
      <w:pPr>
        <w:pStyle w:val="ListParagraph"/>
        <w:numPr>
          <w:ilvl w:val="0"/>
          <w:numId w:val="2"/>
        </w:numPr>
        <w:jc w:val="both"/>
        <w:rPr>
          <w:bCs/>
          <w:sz w:val="22"/>
          <w:szCs w:val="22"/>
          <w:u w:val="single"/>
        </w:rPr>
      </w:pPr>
      <w:r>
        <w:rPr>
          <w:bCs/>
          <w:sz w:val="22"/>
          <w:szCs w:val="22"/>
        </w:rPr>
        <w:t>Updated</w:t>
      </w:r>
      <w:r w:rsidR="00F6275E" w:rsidRPr="00851D3D">
        <w:rPr>
          <w:bCs/>
          <w:sz w:val="22"/>
          <w:szCs w:val="22"/>
        </w:rPr>
        <w:t xml:space="preserve"> sources and uses of funds, including </w:t>
      </w:r>
      <w:r>
        <w:rPr>
          <w:bCs/>
          <w:sz w:val="22"/>
          <w:szCs w:val="22"/>
        </w:rPr>
        <w:t xml:space="preserve">requested </w:t>
      </w:r>
      <w:r w:rsidR="00F6275E" w:rsidRPr="00851D3D">
        <w:rPr>
          <w:bCs/>
          <w:sz w:val="22"/>
          <w:szCs w:val="22"/>
        </w:rPr>
        <w:t>HTF</w:t>
      </w:r>
      <w:r w:rsidR="00851D3D">
        <w:rPr>
          <w:bCs/>
          <w:sz w:val="22"/>
          <w:szCs w:val="22"/>
        </w:rPr>
        <w:t>.</w:t>
      </w:r>
    </w:p>
    <w:p w14:paraId="1386E0B8" w14:textId="65B3B8E1" w:rsidR="00F6275E" w:rsidRPr="000774A2" w:rsidRDefault="00851D3D" w:rsidP="00F6275E">
      <w:pPr>
        <w:pStyle w:val="ListParagraph"/>
        <w:numPr>
          <w:ilvl w:val="0"/>
          <w:numId w:val="2"/>
        </w:numPr>
        <w:jc w:val="both"/>
        <w:rPr>
          <w:bCs/>
          <w:sz w:val="22"/>
          <w:szCs w:val="22"/>
          <w:u w:val="single"/>
        </w:rPr>
      </w:pPr>
      <w:r>
        <w:rPr>
          <w:bCs/>
          <w:sz w:val="22"/>
          <w:szCs w:val="22"/>
        </w:rPr>
        <w:t>Signed statement a</w:t>
      </w:r>
      <w:r w:rsidR="00F6275E" w:rsidRPr="00851D3D">
        <w:rPr>
          <w:bCs/>
          <w:sz w:val="22"/>
          <w:szCs w:val="22"/>
        </w:rPr>
        <w:t>cknowled</w:t>
      </w:r>
      <w:r>
        <w:rPr>
          <w:bCs/>
          <w:sz w:val="22"/>
          <w:szCs w:val="22"/>
        </w:rPr>
        <w:t>ging</w:t>
      </w:r>
      <w:r w:rsidR="00F6275E" w:rsidRPr="00851D3D">
        <w:rPr>
          <w:bCs/>
          <w:sz w:val="22"/>
          <w:szCs w:val="22"/>
        </w:rPr>
        <w:t xml:space="preserve"> HTF eligibility and con</w:t>
      </w:r>
      <w:r w:rsidR="00F61C38" w:rsidRPr="00851D3D">
        <w:rPr>
          <w:bCs/>
          <w:sz w:val="22"/>
          <w:szCs w:val="22"/>
        </w:rPr>
        <w:t>ditions</w:t>
      </w:r>
      <w:r>
        <w:rPr>
          <w:bCs/>
          <w:sz w:val="22"/>
          <w:szCs w:val="22"/>
        </w:rPr>
        <w:t>.</w:t>
      </w:r>
      <w:r w:rsidR="00F61C38" w:rsidRPr="00851D3D">
        <w:rPr>
          <w:bCs/>
          <w:sz w:val="22"/>
          <w:szCs w:val="22"/>
        </w:rPr>
        <w:t xml:space="preserve"> </w:t>
      </w:r>
    </w:p>
    <w:p w14:paraId="0C821CCB" w14:textId="3DE2C3A8" w:rsidR="008B5D5D" w:rsidRPr="00851D3D" w:rsidRDefault="008B5D5D" w:rsidP="00F6275E">
      <w:pPr>
        <w:pStyle w:val="ListParagraph"/>
        <w:numPr>
          <w:ilvl w:val="0"/>
          <w:numId w:val="2"/>
        </w:numPr>
        <w:jc w:val="both"/>
        <w:rPr>
          <w:bCs/>
          <w:sz w:val="22"/>
          <w:szCs w:val="22"/>
          <w:u w:val="single"/>
        </w:rPr>
      </w:pPr>
      <w:r>
        <w:rPr>
          <w:bCs/>
          <w:sz w:val="22"/>
          <w:szCs w:val="22"/>
        </w:rPr>
        <w:t>Anticipated Closing timeframe.</w:t>
      </w:r>
    </w:p>
    <w:p w14:paraId="322167A3" w14:textId="09D99EB6" w:rsidR="003B465C" w:rsidRDefault="003B465C" w:rsidP="003B465C">
      <w:pPr>
        <w:jc w:val="both"/>
        <w:rPr>
          <w:sz w:val="22"/>
          <w:szCs w:val="22"/>
        </w:rPr>
      </w:pPr>
    </w:p>
    <w:p w14:paraId="7CAA6163" w14:textId="5BD22FC3" w:rsidR="003F63CB" w:rsidRDefault="003F63CB" w:rsidP="003B465C">
      <w:pPr>
        <w:jc w:val="both"/>
        <w:rPr>
          <w:sz w:val="22"/>
          <w:szCs w:val="22"/>
        </w:rPr>
      </w:pPr>
      <w:r>
        <w:rPr>
          <w:sz w:val="22"/>
          <w:szCs w:val="22"/>
        </w:rPr>
        <w:t>PHFA staff will review all Notices of Intent that are received by the deadline</w:t>
      </w:r>
      <w:r w:rsidR="00C10ABD">
        <w:rPr>
          <w:sz w:val="22"/>
          <w:szCs w:val="22"/>
        </w:rPr>
        <w:t>.  PHFA will issue approval for the submission of a full application for HTF from projects which are deemed, in PHFA’s discretion, to meet the requirements of HTF and demonstrate a need for funding.</w:t>
      </w:r>
    </w:p>
    <w:p w14:paraId="212EC0BF" w14:textId="77777777" w:rsidR="003F63CB" w:rsidRPr="00851D3D" w:rsidRDefault="003F63CB" w:rsidP="003B465C">
      <w:pPr>
        <w:jc w:val="both"/>
        <w:rPr>
          <w:sz w:val="22"/>
          <w:szCs w:val="22"/>
        </w:rPr>
      </w:pPr>
    </w:p>
    <w:p w14:paraId="722C0E16" w14:textId="51D2F5EC" w:rsidR="00452CB4" w:rsidRPr="00851D3D" w:rsidRDefault="00452CB4" w:rsidP="00851D3D">
      <w:pPr>
        <w:tabs>
          <w:tab w:val="left" w:pos="450"/>
          <w:tab w:val="left" w:pos="630"/>
          <w:tab w:val="left" w:pos="900"/>
          <w:tab w:val="left" w:pos="4320"/>
        </w:tabs>
        <w:overflowPunct w:val="0"/>
        <w:autoSpaceDE w:val="0"/>
        <w:autoSpaceDN w:val="0"/>
        <w:adjustRightInd w:val="0"/>
        <w:jc w:val="both"/>
        <w:textAlignment w:val="baseline"/>
        <w:rPr>
          <w:b/>
          <w:bCs/>
          <w:sz w:val="22"/>
          <w:szCs w:val="22"/>
          <w:u w:val="single"/>
        </w:rPr>
      </w:pPr>
      <w:r w:rsidRPr="00851D3D">
        <w:rPr>
          <w:b/>
          <w:bCs/>
          <w:sz w:val="22"/>
          <w:szCs w:val="22"/>
          <w:u w:val="single"/>
        </w:rPr>
        <w:t>Acknowledgement of Understanding</w:t>
      </w:r>
    </w:p>
    <w:p w14:paraId="292DBE01" w14:textId="17B70A49" w:rsidR="00B8483E" w:rsidRDefault="00B8483E" w:rsidP="00B8483E">
      <w:pPr>
        <w:ind w:firstLine="720"/>
        <w:jc w:val="both"/>
        <w:rPr>
          <w:sz w:val="22"/>
          <w:szCs w:val="22"/>
        </w:rPr>
      </w:pPr>
      <w:r w:rsidRPr="00851D3D">
        <w:rPr>
          <w:sz w:val="22"/>
          <w:szCs w:val="22"/>
        </w:rPr>
        <w:t xml:space="preserve">In keeping with the goals of the HTF, funding will be </w:t>
      </w:r>
      <w:r w:rsidR="003F63CB">
        <w:rPr>
          <w:sz w:val="22"/>
          <w:szCs w:val="22"/>
        </w:rPr>
        <w:t>provided</w:t>
      </w:r>
      <w:r w:rsidR="003F63CB" w:rsidRPr="00851D3D">
        <w:rPr>
          <w:sz w:val="22"/>
          <w:szCs w:val="22"/>
        </w:rPr>
        <w:t xml:space="preserve"> </w:t>
      </w:r>
      <w:r w:rsidRPr="00851D3D">
        <w:rPr>
          <w:sz w:val="22"/>
          <w:szCs w:val="22"/>
        </w:rPr>
        <w:t xml:space="preserve">to eligible recipients as defined in 24 CFR Section 93.2 who provide assurance </w:t>
      </w:r>
      <w:r w:rsidR="003F63CB">
        <w:rPr>
          <w:sz w:val="22"/>
          <w:szCs w:val="22"/>
        </w:rPr>
        <w:t>of compliance</w:t>
      </w:r>
      <w:r w:rsidRPr="00851D3D">
        <w:rPr>
          <w:sz w:val="22"/>
          <w:szCs w:val="22"/>
        </w:rPr>
        <w:t xml:space="preserve"> with the requirements of the HTF program. </w:t>
      </w:r>
    </w:p>
    <w:p w14:paraId="4B99ECDC" w14:textId="77777777" w:rsidR="00851D3D" w:rsidRPr="00851D3D" w:rsidRDefault="00851D3D" w:rsidP="00B8483E">
      <w:pPr>
        <w:ind w:firstLine="720"/>
        <w:jc w:val="both"/>
        <w:rPr>
          <w:sz w:val="22"/>
          <w:szCs w:val="22"/>
        </w:rPr>
      </w:pPr>
    </w:p>
    <w:p w14:paraId="209BA7FC" w14:textId="52D81554" w:rsidR="00851D3D" w:rsidRPr="00851D3D" w:rsidRDefault="00851D3D" w:rsidP="00851D3D">
      <w:pPr>
        <w:ind w:firstLine="720"/>
        <w:jc w:val="both"/>
        <w:rPr>
          <w:sz w:val="22"/>
          <w:szCs w:val="22"/>
        </w:rPr>
      </w:pPr>
      <w:r w:rsidRPr="00851D3D">
        <w:rPr>
          <w:sz w:val="22"/>
          <w:szCs w:val="22"/>
        </w:rPr>
        <w:t xml:space="preserve">Prior to </w:t>
      </w:r>
      <w:r w:rsidR="003F63CB">
        <w:rPr>
          <w:sz w:val="22"/>
          <w:szCs w:val="22"/>
        </w:rPr>
        <w:t>submitting a Notice of Intent</w:t>
      </w:r>
      <w:r w:rsidRPr="00851D3D">
        <w:rPr>
          <w:sz w:val="22"/>
          <w:szCs w:val="22"/>
        </w:rPr>
        <w:t>, applicants should review HTF program material, exhibits and updates to familiarize themselves with all aspects of HTF eligibility and conditions.</w:t>
      </w:r>
    </w:p>
    <w:p w14:paraId="34BF3B73" w14:textId="77777777" w:rsidR="00B8483E" w:rsidRPr="00851D3D" w:rsidRDefault="00B8483E" w:rsidP="00B8483E">
      <w:pPr>
        <w:ind w:firstLine="720"/>
        <w:jc w:val="both"/>
        <w:rPr>
          <w:sz w:val="22"/>
          <w:szCs w:val="22"/>
        </w:rPr>
      </w:pPr>
    </w:p>
    <w:p w14:paraId="711430DD" w14:textId="27DA76DD" w:rsidR="00A0405F" w:rsidRPr="000774A2" w:rsidRDefault="00851D3D" w:rsidP="00CA58C0">
      <w:pPr>
        <w:tabs>
          <w:tab w:val="left" w:pos="450"/>
          <w:tab w:val="left" w:pos="630"/>
          <w:tab w:val="left" w:pos="900"/>
          <w:tab w:val="left" w:pos="4320"/>
        </w:tabs>
        <w:overflowPunct w:val="0"/>
        <w:autoSpaceDE w:val="0"/>
        <w:autoSpaceDN w:val="0"/>
        <w:adjustRightInd w:val="0"/>
        <w:jc w:val="both"/>
        <w:textAlignment w:val="baseline"/>
        <w:rPr>
          <w:sz w:val="22"/>
          <w:szCs w:val="22"/>
        </w:rPr>
      </w:pPr>
      <w:r>
        <w:rPr>
          <w:sz w:val="22"/>
          <w:szCs w:val="22"/>
        </w:rPr>
        <w:tab/>
      </w:r>
      <w:r>
        <w:rPr>
          <w:sz w:val="22"/>
          <w:szCs w:val="22"/>
        </w:rPr>
        <w:tab/>
        <w:t xml:space="preserve">For additional information regarding eligibility for HTF funding, please refer to </w:t>
      </w:r>
      <w:hyperlink r:id="rId8" w:history="1">
        <w:r w:rsidRPr="00B77AA0">
          <w:rPr>
            <w:rStyle w:val="Hyperlink"/>
            <w:sz w:val="22"/>
            <w:szCs w:val="22"/>
          </w:rPr>
          <w:t>http://www.phfa.org/legislation/act105.aspx</w:t>
        </w:r>
      </w:hyperlink>
      <w:r>
        <w:rPr>
          <w:sz w:val="22"/>
          <w:szCs w:val="22"/>
        </w:rPr>
        <w:t xml:space="preserve"> or contact the Development Division Multifamily Coordinator</w:t>
      </w:r>
      <w:r w:rsidR="00444D44">
        <w:rPr>
          <w:sz w:val="22"/>
          <w:szCs w:val="22"/>
        </w:rPr>
        <w:t xml:space="preserve">, </w:t>
      </w:r>
      <w:r>
        <w:rPr>
          <w:sz w:val="22"/>
          <w:szCs w:val="22"/>
        </w:rPr>
        <w:t>Debbie Clark</w:t>
      </w:r>
      <w:r w:rsidR="00444D44">
        <w:rPr>
          <w:sz w:val="22"/>
          <w:szCs w:val="22"/>
        </w:rPr>
        <w:t>,</w:t>
      </w:r>
      <w:r>
        <w:rPr>
          <w:sz w:val="22"/>
          <w:szCs w:val="22"/>
        </w:rPr>
        <w:t xml:space="preserve"> at 717-780-3860.</w:t>
      </w:r>
    </w:p>
    <w:sectPr w:rsidR="00A0405F" w:rsidRPr="000774A2" w:rsidSect="00CA58C0">
      <w:footerReference w:type="default" r:id="rId9"/>
      <w:pgSz w:w="12240" w:h="15840" w:code="1"/>
      <w:pgMar w:top="1008" w:right="1440" w:bottom="1008" w:left="1440" w:header="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C5383" w14:textId="77777777" w:rsidR="005219DC" w:rsidRDefault="00444D44">
      <w:r>
        <w:separator/>
      </w:r>
    </w:p>
  </w:endnote>
  <w:endnote w:type="continuationSeparator" w:id="0">
    <w:p w14:paraId="6C9249D2" w14:textId="77777777" w:rsidR="005219DC" w:rsidRDefault="0044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50E1" w14:textId="77777777" w:rsidR="00596C5F" w:rsidRDefault="00851D3D" w:rsidP="00584364">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64F4" w14:textId="77777777" w:rsidR="005219DC" w:rsidRDefault="00444D44">
      <w:r>
        <w:separator/>
      </w:r>
    </w:p>
  </w:footnote>
  <w:footnote w:type="continuationSeparator" w:id="0">
    <w:p w14:paraId="3CFE4A48" w14:textId="77777777" w:rsidR="005219DC" w:rsidRDefault="0044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C42"/>
    <w:multiLevelType w:val="hybridMultilevel"/>
    <w:tmpl w:val="63A2CD6C"/>
    <w:lvl w:ilvl="0" w:tplc="04090001">
      <w:start w:val="1"/>
      <w:numFmt w:val="bullet"/>
      <w:lvlText w:val=""/>
      <w:lvlJc w:val="left"/>
      <w:pPr>
        <w:tabs>
          <w:tab w:val="num" w:pos="2250"/>
        </w:tabs>
        <w:ind w:left="2250" w:hanging="360"/>
      </w:pPr>
      <w:rPr>
        <w:rFonts w:ascii="Symbol" w:hAnsi="Symbol" w:hint="default"/>
      </w:rPr>
    </w:lvl>
    <w:lvl w:ilvl="1" w:tplc="04090003">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 w15:restartNumberingAfterBreak="0">
    <w:nsid w:val="1532429C"/>
    <w:multiLevelType w:val="hybridMultilevel"/>
    <w:tmpl w:val="3932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D62AB"/>
    <w:multiLevelType w:val="hybridMultilevel"/>
    <w:tmpl w:val="F9A6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233A19"/>
    <w:multiLevelType w:val="hybridMultilevel"/>
    <w:tmpl w:val="3B2A032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5C"/>
    <w:rsid w:val="000774A2"/>
    <w:rsid w:val="002070EA"/>
    <w:rsid w:val="003806C0"/>
    <w:rsid w:val="003B465C"/>
    <w:rsid w:val="003B4A4C"/>
    <w:rsid w:val="003F63CB"/>
    <w:rsid w:val="00444D44"/>
    <w:rsid w:val="00452CB4"/>
    <w:rsid w:val="005219DC"/>
    <w:rsid w:val="00526156"/>
    <w:rsid w:val="007C5C42"/>
    <w:rsid w:val="00851D3D"/>
    <w:rsid w:val="008B5D5D"/>
    <w:rsid w:val="009D6DB6"/>
    <w:rsid w:val="00A0405F"/>
    <w:rsid w:val="00A0651C"/>
    <w:rsid w:val="00AB235B"/>
    <w:rsid w:val="00B177DB"/>
    <w:rsid w:val="00B8331C"/>
    <w:rsid w:val="00B8483E"/>
    <w:rsid w:val="00BD435F"/>
    <w:rsid w:val="00C10ABD"/>
    <w:rsid w:val="00CA58C0"/>
    <w:rsid w:val="00F3272C"/>
    <w:rsid w:val="00F61C38"/>
    <w:rsid w:val="00F6275E"/>
    <w:rsid w:val="00FA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34BE"/>
  <w15:chartTrackingRefBased/>
  <w15:docId w15:val="{2FE04914-E733-48BC-9BFC-5B9CACA6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65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465C"/>
    <w:rPr>
      <w:color w:val="0000FF"/>
      <w:u w:val="single"/>
    </w:rPr>
  </w:style>
  <w:style w:type="paragraph" w:styleId="Footer">
    <w:name w:val="footer"/>
    <w:basedOn w:val="Normal"/>
    <w:link w:val="FooterChar"/>
    <w:rsid w:val="003B465C"/>
    <w:pPr>
      <w:tabs>
        <w:tab w:val="center" w:pos="4320"/>
        <w:tab w:val="right" w:pos="8640"/>
      </w:tabs>
    </w:pPr>
  </w:style>
  <w:style w:type="character" w:customStyle="1" w:styleId="FooterChar">
    <w:name w:val="Footer Char"/>
    <w:basedOn w:val="DefaultParagraphFont"/>
    <w:link w:val="Footer"/>
    <w:rsid w:val="003B465C"/>
    <w:rPr>
      <w:rFonts w:ascii="Times New Roman" w:eastAsia="Times New Roman" w:hAnsi="Times New Roman" w:cs="Times New Roman"/>
      <w:sz w:val="20"/>
      <w:szCs w:val="20"/>
    </w:rPr>
  </w:style>
  <w:style w:type="character" w:styleId="PageNumber">
    <w:name w:val="page number"/>
    <w:basedOn w:val="DefaultParagraphFont"/>
    <w:rsid w:val="003B465C"/>
  </w:style>
  <w:style w:type="character" w:styleId="UnresolvedMention">
    <w:name w:val="Unresolved Mention"/>
    <w:basedOn w:val="DefaultParagraphFont"/>
    <w:uiPriority w:val="99"/>
    <w:semiHidden/>
    <w:unhideWhenUsed/>
    <w:rsid w:val="003B465C"/>
    <w:rPr>
      <w:color w:val="605E5C"/>
      <w:shd w:val="clear" w:color="auto" w:fill="E1DFDD"/>
    </w:rPr>
  </w:style>
  <w:style w:type="paragraph" w:styleId="ListParagraph">
    <w:name w:val="List Paragraph"/>
    <w:basedOn w:val="Normal"/>
    <w:uiPriority w:val="34"/>
    <w:qFormat/>
    <w:rsid w:val="00F6275E"/>
    <w:pPr>
      <w:ind w:left="720"/>
      <w:contextualSpacing/>
    </w:pPr>
  </w:style>
  <w:style w:type="character" w:styleId="CommentReference">
    <w:name w:val="annotation reference"/>
    <w:basedOn w:val="DefaultParagraphFont"/>
    <w:uiPriority w:val="99"/>
    <w:semiHidden/>
    <w:unhideWhenUsed/>
    <w:rsid w:val="00A0405F"/>
    <w:rPr>
      <w:sz w:val="16"/>
      <w:szCs w:val="16"/>
    </w:rPr>
  </w:style>
  <w:style w:type="paragraph" w:styleId="CommentText">
    <w:name w:val="annotation text"/>
    <w:basedOn w:val="Normal"/>
    <w:link w:val="CommentTextChar"/>
    <w:uiPriority w:val="99"/>
    <w:semiHidden/>
    <w:unhideWhenUsed/>
    <w:rsid w:val="00A0405F"/>
  </w:style>
  <w:style w:type="character" w:customStyle="1" w:styleId="CommentTextChar">
    <w:name w:val="Comment Text Char"/>
    <w:basedOn w:val="DefaultParagraphFont"/>
    <w:link w:val="CommentText"/>
    <w:uiPriority w:val="99"/>
    <w:semiHidden/>
    <w:rsid w:val="00A040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405F"/>
    <w:rPr>
      <w:b/>
      <w:bCs/>
    </w:rPr>
  </w:style>
  <w:style w:type="character" w:customStyle="1" w:styleId="CommentSubjectChar">
    <w:name w:val="Comment Subject Char"/>
    <w:basedOn w:val="CommentTextChar"/>
    <w:link w:val="CommentSubject"/>
    <w:uiPriority w:val="99"/>
    <w:semiHidden/>
    <w:rsid w:val="00A0405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065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fa.org/legislation/act105.aspx" TargetMode="External"/><Relationship Id="rId3" Type="http://schemas.openxmlformats.org/officeDocument/2006/relationships/settings" Target="settings.xml"/><Relationship Id="rId7" Type="http://schemas.openxmlformats.org/officeDocument/2006/relationships/hyperlink" Target="mailto:JSchaeffer@phf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Melissa</dc:creator>
  <cp:keywords/>
  <dc:description/>
  <cp:lastModifiedBy>Clark, Debra</cp:lastModifiedBy>
  <cp:revision>2</cp:revision>
  <dcterms:created xsi:type="dcterms:W3CDTF">2021-05-12T19:56:00Z</dcterms:created>
  <dcterms:modified xsi:type="dcterms:W3CDTF">2021-05-12T19:56:00Z</dcterms:modified>
</cp:coreProperties>
</file>